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D8" w:rsidRDefault="00D531D8" w:rsidP="00D531D8">
      <w:pPr>
        <w:jc w:val="center"/>
        <w:rPr>
          <w:b/>
        </w:rPr>
      </w:pPr>
      <w:r w:rsidRPr="0094580E">
        <w:rPr>
          <w:b/>
        </w:rPr>
        <w:t>LabVIEW-Programmierung einer verfahrenstechnischen Durchfluss- und Regelanlage</w:t>
      </w:r>
      <w:r>
        <w:rPr>
          <w:b/>
        </w:rPr>
        <w:t xml:space="preserve"> </w:t>
      </w:r>
      <w:r w:rsidRPr="0094580E">
        <w:rPr>
          <w:b/>
        </w:rPr>
        <w:t>für die Ausbildung</w:t>
      </w:r>
    </w:p>
    <w:p w:rsidR="00586E6F" w:rsidRPr="00D531D8" w:rsidRDefault="00586E6F" w:rsidP="00D531D8">
      <w:pPr>
        <w:jc w:val="center"/>
        <w:rPr>
          <w:b/>
        </w:rPr>
      </w:pPr>
    </w:p>
    <w:p w:rsidR="00AA7E41" w:rsidRDefault="00D531D8" w:rsidP="00734B41">
      <w:pPr>
        <w:jc w:val="center"/>
      </w:pPr>
      <w:r w:rsidRPr="0094580E">
        <w:rPr>
          <w:sz w:val="22"/>
          <w:szCs w:val="22"/>
        </w:rPr>
        <w:t>Hannes Schulze</w:t>
      </w:r>
      <w:r w:rsidR="00661EDF">
        <w:t xml:space="preserve">, </w:t>
      </w:r>
      <w:r>
        <w:rPr>
          <w:sz w:val="22"/>
          <w:szCs w:val="22"/>
        </w:rPr>
        <w:t>Dr. Margit Lieback</w:t>
      </w:r>
    </w:p>
    <w:p w:rsidR="00842F79" w:rsidRDefault="00D531D8" w:rsidP="00734B41">
      <w:pPr>
        <w:jc w:val="center"/>
      </w:pPr>
      <w:r>
        <w:t xml:space="preserve"> </w:t>
      </w:r>
      <w:r w:rsidR="00661EDF">
        <w:t>Oberstufenzentrum Lausitz</w:t>
      </w:r>
    </w:p>
    <w:p w:rsidR="00AA7E41" w:rsidRDefault="00AA7E41" w:rsidP="00734B41">
      <w:pPr>
        <w:jc w:val="center"/>
      </w:pPr>
    </w:p>
    <w:p w:rsidR="00AA7E41" w:rsidRDefault="00AA7E41" w:rsidP="00E225B6">
      <w:pPr>
        <w:jc w:val="center"/>
      </w:pPr>
      <w:r>
        <w:t>Dr.-Ing. Hans Schneider</w:t>
      </w:r>
    </w:p>
    <w:p w:rsidR="00E225B6" w:rsidRDefault="00E225B6" w:rsidP="00E225B6">
      <w:pPr>
        <w:jc w:val="center"/>
      </w:pPr>
      <w:r>
        <w:t xml:space="preserve"> IPI Ing.-Büro für Prozessinformatik, Weinböhla</w:t>
      </w:r>
    </w:p>
    <w:p w:rsidR="00E225B6" w:rsidRDefault="00E225B6" w:rsidP="00734B41">
      <w:pPr>
        <w:jc w:val="center"/>
      </w:pPr>
    </w:p>
    <w:p w:rsidR="00734B41" w:rsidRDefault="00933043" w:rsidP="00734B41">
      <w:pPr>
        <w:spacing w:after="80"/>
        <w:rPr>
          <w:b/>
        </w:rPr>
      </w:pPr>
      <w:r w:rsidRPr="00385F72">
        <w:rPr>
          <w:b/>
        </w:rPr>
        <w:t>Kurzfassung</w:t>
      </w:r>
    </w:p>
    <w:p w:rsidR="00A173E7" w:rsidRDefault="00D531D8" w:rsidP="00F2689F">
      <w:pPr>
        <w:spacing w:before="120"/>
        <w:jc w:val="both"/>
      </w:pPr>
      <w:r w:rsidRPr="00F2689F">
        <w:t>Der Beitrag bef</w:t>
      </w:r>
      <w:r w:rsidR="00381B32" w:rsidRPr="00F2689F">
        <w:t>asst sich mit der Regelstrecken-Problematik</w:t>
      </w:r>
      <w:r w:rsidR="00933043" w:rsidRPr="00F2689F">
        <w:t xml:space="preserve"> </w:t>
      </w:r>
      <w:r w:rsidR="00F2689F">
        <w:t xml:space="preserve">an </w:t>
      </w:r>
      <w:r w:rsidR="00933043" w:rsidRPr="00F2689F">
        <w:t>einer</w:t>
      </w:r>
      <w:r w:rsidR="00F2689F">
        <w:t xml:space="preserve"> Mischanlage für Flüssigkeiten a</w:t>
      </w:r>
      <w:r w:rsidR="00F2689F" w:rsidRPr="00F2689F">
        <w:t>m Oberstufenzentrum Lausitz</w:t>
      </w:r>
      <w:r w:rsidR="00F2689F">
        <w:t xml:space="preserve"> i</w:t>
      </w:r>
      <w:r w:rsidR="00F2689F" w:rsidRPr="00F2689F">
        <w:t>m Rahmen einer Facharbeit des Bildungsgangs „Staatlich geprüfter Techniker der Fachrichtung Elektrotechnik“</w:t>
      </w:r>
      <w:r w:rsidR="00F2689F">
        <w:t>.</w:t>
      </w:r>
    </w:p>
    <w:p w:rsidR="00F2689F" w:rsidRPr="00A173E7" w:rsidRDefault="00F2689F" w:rsidP="00A173E7">
      <w:pPr>
        <w:spacing w:before="120"/>
        <w:jc w:val="both"/>
        <w:rPr>
          <w:sz w:val="22"/>
          <w:szCs w:val="22"/>
        </w:rPr>
      </w:pPr>
      <w:r>
        <w:t>An d</w:t>
      </w:r>
      <w:r w:rsidR="00A173E7">
        <w:t>ies</w:t>
      </w:r>
      <w:r>
        <w:t xml:space="preserve">er </w:t>
      </w:r>
      <w:r w:rsidRPr="00ED61E6">
        <w:rPr>
          <w:sz w:val="22"/>
          <w:szCs w:val="22"/>
        </w:rPr>
        <w:t>Durchfluss- u</w:t>
      </w:r>
      <w:r>
        <w:rPr>
          <w:sz w:val="22"/>
          <w:szCs w:val="22"/>
        </w:rPr>
        <w:t>nd Regelanlage wurde</w:t>
      </w:r>
      <w:r w:rsidRPr="00ED61E6">
        <w:rPr>
          <w:sz w:val="22"/>
          <w:szCs w:val="22"/>
        </w:rPr>
        <w:t xml:space="preserve"> </w:t>
      </w:r>
      <w:r w:rsidR="00B57F50">
        <w:rPr>
          <w:sz w:val="22"/>
          <w:szCs w:val="22"/>
        </w:rPr>
        <w:t xml:space="preserve">eine </w:t>
      </w:r>
      <w:r w:rsidRPr="00ED61E6">
        <w:rPr>
          <w:sz w:val="22"/>
          <w:szCs w:val="22"/>
        </w:rPr>
        <w:t>SPS S7 von Siemens durch eine signalkonditionierte NI USB-6009 ersetzt</w:t>
      </w:r>
      <w:r w:rsidR="00A173E7">
        <w:rPr>
          <w:sz w:val="22"/>
          <w:szCs w:val="22"/>
        </w:rPr>
        <w:t xml:space="preserve">, wodurch </w:t>
      </w:r>
      <w:r w:rsidR="00A173E7">
        <w:t>di</w:t>
      </w:r>
      <w:r w:rsidRPr="00F2689F">
        <w:t xml:space="preserve">e mess- und regelungstechnische </w:t>
      </w:r>
      <w:r w:rsidR="00A173E7">
        <w:t>Hardwareanbindung, die</w:t>
      </w:r>
      <w:r w:rsidR="00AA7E41">
        <w:t xml:space="preserve"> </w:t>
      </w:r>
      <w:r w:rsidRPr="00F2689F">
        <w:t xml:space="preserve">Programmerstellung mittels LabVIEW, DAQ-Assistent und Tool zur PID-Regelung vereinfacht und </w:t>
      </w:r>
      <w:r>
        <w:t>lehrseitig optimal ermöglicht</w:t>
      </w:r>
      <w:r w:rsidR="00A173E7">
        <w:t xml:space="preserve"> wird</w:t>
      </w:r>
      <w:r>
        <w:t xml:space="preserve">. </w:t>
      </w:r>
      <w:r w:rsidR="00933043" w:rsidRPr="00F2689F">
        <w:t>An der Anla</w:t>
      </w:r>
      <w:r w:rsidR="00D531D8" w:rsidRPr="00F2689F">
        <w:t xml:space="preserve">ge </w:t>
      </w:r>
      <w:r w:rsidR="00F22EEA" w:rsidRPr="00F2689F">
        <w:t xml:space="preserve">selbst </w:t>
      </w:r>
      <w:r w:rsidR="00A173E7">
        <w:t>wurden</w:t>
      </w:r>
      <w:r w:rsidR="00933043" w:rsidRPr="00F2689F">
        <w:t xml:space="preserve"> eine </w:t>
      </w:r>
      <w:r w:rsidR="00381B32" w:rsidRPr="00F2689F">
        <w:t>PI-Füllstandsregelung</w:t>
      </w:r>
      <w:r w:rsidR="00933043" w:rsidRPr="00F2689F">
        <w:t xml:space="preserve">, eine </w:t>
      </w:r>
      <w:r w:rsidR="00381B32" w:rsidRPr="00F2689F">
        <w:t>PI-Druckregelung</w:t>
      </w:r>
      <w:r w:rsidR="00AA7E41">
        <w:t xml:space="preserve"> </w:t>
      </w:r>
      <w:r w:rsidR="00933043" w:rsidRPr="00F2689F">
        <w:t>und eine</w:t>
      </w:r>
      <w:r w:rsidR="00933043" w:rsidRPr="00933043">
        <w:t xml:space="preserve"> </w:t>
      </w:r>
      <w:r w:rsidR="00381B32">
        <w:t>Zweipunkt-</w:t>
      </w:r>
      <w:r w:rsidR="00933043" w:rsidRPr="00933043">
        <w:t>Tempera</w:t>
      </w:r>
      <w:r w:rsidR="00381B32">
        <w:t xml:space="preserve">turregelung </w:t>
      </w:r>
      <w:r w:rsidR="00933043" w:rsidRPr="00933043">
        <w:t xml:space="preserve">realisiert. </w:t>
      </w:r>
    </w:p>
    <w:p w:rsidR="00F2689F" w:rsidRDefault="00381B32" w:rsidP="00F2689F">
      <w:pPr>
        <w:spacing w:before="120"/>
        <w:jc w:val="both"/>
      </w:pPr>
      <w:r>
        <w:t xml:space="preserve">Gerade in der heutigen Zeit spielen Regelungen eine große Rolle, da viele Prozesse zu automatisieren sind und </w:t>
      </w:r>
      <w:r w:rsidR="00F2689F">
        <w:t xml:space="preserve">optimal geregelt werden müssen. </w:t>
      </w:r>
      <w:r w:rsidR="00933043" w:rsidRPr="00933043">
        <w:t xml:space="preserve">Schülern </w:t>
      </w:r>
      <w:r>
        <w:t xml:space="preserve">soll so </w:t>
      </w:r>
      <w:r w:rsidR="00933043" w:rsidRPr="00933043">
        <w:t>die Funktion von</w:t>
      </w:r>
      <w:r>
        <w:t xml:space="preserve"> Reglern näher gebracht</w:t>
      </w:r>
      <w:r w:rsidR="0057633F">
        <w:t xml:space="preserve"> und ermöglichen</w:t>
      </w:r>
      <w:r w:rsidR="00933043" w:rsidRPr="00933043">
        <w:t>, durch die üblichen Handlung</w:t>
      </w:r>
      <w:r w:rsidR="00F22EEA">
        <w:t>sweisen in der Regelungstechnik</w:t>
      </w:r>
      <w:r w:rsidR="00AA7E41">
        <w:t xml:space="preserve"> </w:t>
      </w:r>
      <w:r w:rsidR="00933043" w:rsidRPr="00933043">
        <w:t xml:space="preserve">die nötigen Parameter für den optimalen Betrieb der Regler zu ermitteln. </w:t>
      </w:r>
      <w:r w:rsidR="00AA7E41">
        <w:t>Als rechnergestütztes L</w:t>
      </w:r>
      <w:r w:rsidR="002D2974" w:rsidRPr="00586E6F">
        <w:t xml:space="preserve">ehr- </w:t>
      </w:r>
      <w:r w:rsidR="00586E6F">
        <w:t>und Lernmittel erfolgt der</w:t>
      </w:r>
      <w:r w:rsidR="00842F79" w:rsidRPr="00586E6F">
        <w:t xml:space="preserve"> Einsatz</w:t>
      </w:r>
      <w:r w:rsidR="00A173E7">
        <w:t xml:space="preserve"> ein</w:t>
      </w:r>
      <w:r w:rsidR="00586E6F">
        <w:t xml:space="preserve">es Moduls </w:t>
      </w:r>
      <w:r w:rsidR="00A173E7">
        <w:t xml:space="preserve">NI </w:t>
      </w:r>
      <w:r w:rsidR="00F22EEA" w:rsidRPr="00586E6F">
        <w:t>USB-6009</w:t>
      </w:r>
      <w:r w:rsidR="00B414D1" w:rsidRPr="00586E6F">
        <w:t xml:space="preserve"> </w:t>
      </w:r>
      <w:r w:rsidR="00F2689F">
        <w:t xml:space="preserve">mit </w:t>
      </w:r>
      <w:r w:rsidR="0057633F">
        <w:t xml:space="preserve">signalkonditionierten </w:t>
      </w:r>
      <w:r w:rsidR="00F2689F">
        <w:t xml:space="preserve">Interface, </w:t>
      </w:r>
      <w:r w:rsidR="00AA7E41">
        <w:t>sodass</w:t>
      </w:r>
      <w:r w:rsidR="00F2689F">
        <w:t xml:space="preserve"> dieses </w:t>
      </w:r>
      <w:r w:rsidR="00586E6F">
        <w:t>als</w:t>
      </w:r>
      <w:r w:rsidR="00F22EEA" w:rsidRPr="00586E6F">
        <w:t xml:space="preserve"> </w:t>
      </w:r>
      <w:r w:rsidR="00473BA5" w:rsidRPr="00C31250">
        <w:t>Mess- und Regel</w:t>
      </w:r>
      <w:r w:rsidR="00842F79" w:rsidRPr="00C31250">
        <w:t>-Port</w:t>
      </w:r>
      <w:r w:rsidR="00842F79" w:rsidRPr="00586E6F">
        <w:t xml:space="preserve"> </w:t>
      </w:r>
      <w:r w:rsidR="00473BA5">
        <w:t>dient</w:t>
      </w:r>
      <w:r w:rsidR="00586E6F">
        <w:t xml:space="preserve"> und </w:t>
      </w:r>
      <w:r w:rsidR="00842F79" w:rsidRPr="00586E6F">
        <w:t>von den Auszubildenden und dem Lehrpersonal</w:t>
      </w:r>
      <w:r w:rsidR="00586E6F">
        <w:t xml:space="preserve"> an der Anlage eingesetzt wird</w:t>
      </w:r>
      <w:r w:rsidR="002D2974" w:rsidRPr="00586E6F">
        <w:t xml:space="preserve">. </w:t>
      </w:r>
    </w:p>
    <w:p w:rsidR="00A173E7" w:rsidRDefault="001121DA" w:rsidP="00F947FB">
      <w:pPr>
        <w:spacing w:before="120"/>
        <w:jc w:val="both"/>
      </w:pPr>
      <w:r>
        <w:t>Z</w:t>
      </w:r>
      <w:r w:rsidR="00842F79" w:rsidRPr="00586E6F">
        <w:t xml:space="preserve">ur </w:t>
      </w:r>
      <w:r w:rsidR="00AA7E41">
        <w:t>arbeitsprozess</w:t>
      </w:r>
      <w:r w:rsidR="002D2974" w:rsidRPr="00586E6F">
        <w:t xml:space="preserve">bezogenen </w:t>
      </w:r>
      <w:r w:rsidR="00842F79" w:rsidRPr="00586E6F">
        <w:t>Wissensvermittlung</w:t>
      </w:r>
      <w:r w:rsidR="002D2974" w:rsidRPr="00586E6F">
        <w:t xml:space="preserve"> sowie</w:t>
      </w:r>
      <w:r w:rsidR="00842F79" w:rsidRPr="00586E6F">
        <w:t xml:space="preserve"> </w:t>
      </w:r>
      <w:r w:rsidR="002D2974" w:rsidRPr="00586E6F">
        <w:t>zur Entwicklung beruflicher Fähigkeiten,</w:t>
      </w:r>
      <w:r w:rsidR="00842F79" w:rsidRPr="00586E6F">
        <w:t xml:space="preserve"> Anlage</w:t>
      </w:r>
      <w:r>
        <w:t>n steuern und regeln zu können</w:t>
      </w:r>
      <w:r w:rsidR="00AA7E41">
        <w:t>,</w:t>
      </w:r>
      <w:r>
        <w:t xml:space="preserve"> eignet sich </w:t>
      </w:r>
      <w:r w:rsidR="00A173E7">
        <w:t xml:space="preserve">das </w:t>
      </w:r>
      <w:r w:rsidR="00F93090">
        <w:t>unter LabVIEW entwickelt</w:t>
      </w:r>
      <w:r w:rsidR="00AA7E41">
        <w:t xml:space="preserve">e </w:t>
      </w:r>
      <w:r w:rsidR="00A173E7">
        <w:t xml:space="preserve">systembezogene </w:t>
      </w:r>
      <w:r>
        <w:t>Frontpanel</w:t>
      </w:r>
      <w:r w:rsidR="00A173E7">
        <w:t xml:space="preserve"> </w:t>
      </w:r>
      <w:r w:rsidR="00B57F50">
        <w:t>ideal</w:t>
      </w:r>
      <w:r>
        <w:t>.</w:t>
      </w:r>
    </w:p>
    <w:p w:rsidR="00F947FB" w:rsidRPr="00F947FB" w:rsidRDefault="00F947FB" w:rsidP="00F947FB">
      <w:pPr>
        <w:spacing w:before="120"/>
        <w:jc w:val="both"/>
      </w:pPr>
    </w:p>
    <w:p w:rsidR="00B414D1" w:rsidRPr="00B414D1" w:rsidRDefault="00B414D1" w:rsidP="00B414D1">
      <w:pPr>
        <w:spacing w:after="80"/>
        <w:rPr>
          <w:b/>
          <w:lang w:val="en-GB"/>
        </w:rPr>
      </w:pPr>
      <w:r w:rsidRPr="00B414D1">
        <w:rPr>
          <w:b/>
          <w:lang w:val="en-GB"/>
        </w:rPr>
        <w:t>Abstract</w:t>
      </w:r>
    </w:p>
    <w:p w:rsidR="00F947FB" w:rsidRDefault="00F947FB" w:rsidP="00F947FB">
      <w:pPr>
        <w:spacing w:before="120" w:after="120"/>
        <w:jc w:val="both"/>
      </w:pPr>
      <w:r>
        <w:lastRenderedPageBreak/>
        <w:t>The contribution deals with the controlled-system problems at a mixing plant for liquids at the upper center Lausitz as part of a skilled work of the educational program "State-certified technicians in electrical engineering".</w:t>
      </w:r>
    </w:p>
    <w:p w:rsidR="00F947FB" w:rsidRDefault="00F947FB" w:rsidP="00F947FB">
      <w:pPr>
        <w:spacing w:before="120" w:after="120"/>
        <w:jc w:val="both"/>
      </w:pPr>
      <w:r>
        <w:t>At this flow and control system PLC Siemens S7 was replaced by a signal conditioned NI USB-6009, making the measurement and control technical hardware connectivity, creating the program using LabVIEW, DAQ Assistant and tool significantly simplifies PID control and is teaching each other optimally allows . At the plant itself, a PI-level control, a PI-pressure control and a two-point temperature control were realized.</w:t>
      </w:r>
    </w:p>
    <w:p w:rsidR="00F947FB" w:rsidRDefault="00F947FB" w:rsidP="00F947FB">
      <w:pPr>
        <w:spacing w:before="120" w:after="120"/>
        <w:jc w:val="both"/>
      </w:pPr>
      <w:r>
        <w:t>Especially in this day and age play big role arrangements, since many processes have to be automated and must be optimally controlled. Students should be brought closer to the function of controllers and enable them to detect by the usual practices in control engineering the parameters necessary for the optimal operation of the controller. As computer-based teaching and learning tool, the use of a module NI USB-6009 with interface takes place, so this serves as a measuring and control port, and is used by the students and the teaching staff at the facility.</w:t>
      </w:r>
    </w:p>
    <w:p w:rsidR="00A173E7" w:rsidRPr="00480BFB" w:rsidRDefault="00F947FB" w:rsidP="00F947FB">
      <w:pPr>
        <w:spacing w:before="120" w:after="120"/>
        <w:jc w:val="both"/>
        <w:rPr>
          <w:b/>
          <w:lang w:val="en-GB"/>
        </w:rPr>
      </w:pPr>
      <w:r>
        <w:t>To work process process-related knowledge transfer and the development of professional skills to be able to regulate and control systems, the system-related front panel is ideal.</w:t>
      </w:r>
    </w:p>
    <w:p w:rsidR="00514890" w:rsidRPr="00AA5859" w:rsidRDefault="00514890" w:rsidP="006E64AF">
      <w:pPr>
        <w:jc w:val="both"/>
        <w:rPr>
          <w:sz w:val="22"/>
          <w:szCs w:val="22"/>
          <w:lang w:val="en-GB"/>
        </w:rPr>
      </w:pPr>
    </w:p>
    <w:p w:rsidR="00514890" w:rsidRPr="00AA5859" w:rsidRDefault="00514890" w:rsidP="006E64AF">
      <w:pPr>
        <w:jc w:val="both"/>
        <w:rPr>
          <w:sz w:val="22"/>
          <w:szCs w:val="22"/>
          <w:lang w:val="en-GB"/>
        </w:rPr>
      </w:pPr>
    </w:p>
    <w:p w:rsidR="00514890" w:rsidRPr="00572AD6" w:rsidRDefault="00514890" w:rsidP="00572AD6">
      <w:pPr>
        <w:spacing w:after="120"/>
        <w:jc w:val="both"/>
        <w:rPr>
          <w:b/>
        </w:rPr>
      </w:pPr>
      <w:r>
        <w:rPr>
          <w:b/>
        </w:rPr>
        <w:t xml:space="preserve">Aufbau der </w:t>
      </w:r>
      <w:r w:rsidR="00F26771">
        <w:rPr>
          <w:b/>
        </w:rPr>
        <w:t>Durchfluss- und Regel</w:t>
      </w:r>
      <w:r w:rsidR="006A5E88">
        <w:rPr>
          <w:b/>
        </w:rPr>
        <w:t>a</w:t>
      </w:r>
      <w:r>
        <w:rPr>
          <w:b/>
        </w:rPr>
        <w:t>nlage</w:t>
      </w:r>
    </w:p>
    <w:p w:rsidR="00971104" w:rsidRPr="00514890" w:rsidRDefault="00AA7E41" w:rsidP="006A5E88">
      <w:pPr>
        <w:jc w:val="both"/>
      </w:pPr>
      <w:r>
        <w:t>In Bild </w:t>
      </w:r>
      <w:r w:rsidR="006E64AF" w:rsidRPr="00514890">
        <w:t>1 ist die Durchfluss- und Regelanlage ersichtlich</w:t>
      </w:r>
      <w:r w:rsidR="003C0E40">
        <w:t xml:space="preserve"> [1]</w:t>
      </w:r>
      <w:r w:rsidR="006E64AF" w:rsidRPr="00514890">
        <w:t xml:space="preserve">, wobei die SPS S7 von Siemens durch eine signalkonditionierte NI USB-6009 </w:t>
      </w:r>
      <w:r w:rsidR="00D3761D">
        <w:t xml:space="preserve">als </w:t>
      </w:r>
      <w:r w:rsidR="00D3761D" w:rsidRPr="00C24A23">
        <w:rPr>
          <w:b/>
          <w:i/>
        </w:rPr>
        <w:t>Mess- und Regelport</w:t>
      </w:r>
      <w:r w:rsidR="00D3761D">
        <w:t xml:space="preserve"> </w:t>
      </w:r>
      <w:r w:rsidR="006E64AF" w:rsidRPr="00514890">
        <w:t>ersetz</w:t>
      </w:r>
      <w:r w:rsidR="00D3761D">
        <w:t>t ist und</w:t>
      </w:r>
      <w:r>
        <w:t xml:space="preserve"> </w:t>
      </w:r>
      <w:r w:rsidR="000F01D4">
        <w:t xml:space="preserve">nach dem RI-Fließbild der Anlage </w:t>
      </w:r>
      <w:r w:rsidR="00D3761D">
        <w:t xml:space="preserve">auf dem LabVIEW-Frontpanel </w:t>
      </w:r>
      <w:r w:rsidR="006E64AF" w:rsidRPr="00514890">
        <w:t>visualisiert und geregelt wird</w:t>
      </w:r>
      <w:r w:rsidR="003C0E40">
        <w:t xml:space="preserve"> [2]</w:t>
      </w:r>
      <w:r w:rsidR="006E64AF" w:rsidRPr="00514890">
        <w:t>.</w:t>
      </w:r>
      <w:r w:rsidR="006A5E88">
        <w:t xml:space="preserve"> </w:t>
      </w:r>
    </w:p>
    <w:p w:rsidR="00981FD0" w:rsidRPr="00BB1F10" w:rsidRDefault="00CE45F7" w:rsidP="00F26771">
      <w:pPr>
        <w:spacing w:before="120" w:after="120"/>
        <w:jc w:val="center"/>
        <w:rPr>
          <w:b/>
          <w:lang w:val="en-GB"/>
        </w:rPr>
      </w:pPr>
      <w:r>
        <w:rPr>
          <w:b/>
          <w:noProof/>
        </w:rPr>
        <w:lastRenderedPageBreak/>
        <w:drawing>
          <wp:inline distT="0" distB="0" distL="0" distR="0">
            <wp:extent cx="5564505" cy="2455545"/>
            <wp:effectExtent l="19050" t="0" r="0" b="0"/>
            <wp:docPr id="1" name="Bild 1" descr="Bild 1 Durchfluss- und Regelan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1 Durchfluss- und Regelanlage"/>
                    <pic:cNvPicPr>
                      <a:picLocks noChangeAspect="1" noChangeArrowheads="1"/>
                    </pic:cNvPicPr>
                  </pic:nvPicPr>
                  <pic:blipFill>
                    <a:blip r:embed="rId5" cstate="print"/>
                    <a:srcRect/>
                    <a:stretch>
                      <a:fillRect/>
                    </a:stretch>
                  </pic:blipFill>
                  <pic:spPr bwMode="auto">
                    <a:xfrm>
                      <a:off x="0" y="0"/>
                      <a:ext cx="5564505" cy="2455545"/>
                    </a:xfrm>
                    <a:prstGeom prst="rect">
                      <a:avLst/>
                    </a:prstGeom>
                    <a:noFill/>
                    <a:ln w="9525">
                      <a:noFill/>
                      <a:miter lim="800000"/>
                      <a:headEnd/>
                      <a:tailEnd/>
                    </a:ln>
                  </pic:spPr>
                </pic:pic>
              </a:graphicData>
            </a:graphic>
          </wp:inline>
        </w:drawing>
      </w:r>
    </w:p>
    <w:p w:rsidR="00A173E7" w:rsidRPr="00AA7E41" w:rsidRDefault="00A001D1" w:rsidP="00971104">
      <w:pPr>
        <w:spacing w:before="120" w:after="120"/>
        <w:jc w:val="center"/>
        <w:rPr>
          <w:i/>
        </w:rPr>
      </w:pPr>
      <w:r w:rsidRPr="00AA7E41">
        <w:rPr>
          <w:i/>
        </w:rPr>
        <w:t>Bild 1:</w:t>
      </w:r>
      <w:r w:rsidR="00981FD0" w:rsidRPr="00AA7E41">
        <w:rPr>
          <w:i/>
        </w:rPr>
        <w:t xml:space="preserve"> Durchfluss- und Regelanl</w:t>
      </w:r>
      <w:r w:rsidR="00514890" w:rsidRPr="00AA7E41">
        <w:rPr>
          <w:i/>
        </w:rPr>
        <w:t>age mit LabVIEW-Bedienoberfläche</w:t>
      </w:r>
    </w:p>
    <w:p w:rsidR="00971104" w:rsidRDefault="006A5E88" w:rsidP="00971104">
      <w:pPr>
        <w:spacing w:after="120"/>
        <w:jc w:val="both"/>
      </w:pPr>
      <w:r>
        <w:t xml:space="preserve">Prinzipiell besteht die Durchfluss- und Regelanlage aus einem Grundgestell, an der zwei Behälter und eine Pumpe angebracht sind. </w:t>
      </w:r>
      <w:r w:rsidR="00526574">
        <w:t>F</w:t>
      </w:r>
      <w:r w:rsidR="00971104">
        <w:t xml:space="preserve">olgende </w:t>
      </w:r>
      <w:r w:rsidR="00526574">
        <w:t>Analog-</w:t>
      </w:r>
      <w:r w:rsidR="00971104">
        <w:t xml:space="preserve">Sensoren </w:t>
      </w:r>
      <w:r w:rsidR="00526574">
        <w:t xml:space="preserve">sind </w:t>
      </w:r>
      <w:r w:rsidR="00971104">
        <w:t>vorhanden:</w:t>
      </w:r>
    </w:p>
    <w:p w:rsidR="00971104" w:rsidRDefault="00971104" w:rsidP="00971104">
      <w:pPr>
        <w:ind w:left="360"/>
        <w:jc w:val="both"/>
      </w:pPr>
      <w:r>
        <w:t>- Schwebekörperdurchflussmesser</w:t>
      </w:r>
      <w:r w:rsidR="00093C01">
        <w:t>,</w:t>
      </w:r>
    </w:p>
    <w:p w:rsidR="00971104" w:rsidRDefault="00971104" w:rsidP="00093C01">
      <w:pPr>
        <w:ind w:left="360"/>
        <w:jc w:val="both"/>
      </w:pPr>
      <w:r>
        <w:t>- Elektrischer Durchflusssensor</w:t>
      </w:r>
      <w:r w:rsidR="00093C01">
        <w:t>,</w:t>
      </w:r>
    </w:p>
    <w:p w:rsidR="00971104" w:rsidRDefault="00971104" w:rsidP="00093C01">
      <w:pPr>
        <w:ind w:left="360"/>
        <w:jc w:val="both"/>
      </w:pPr>
      <w:r>
        <w:t>- Ultraschallfüllstandssensor</w:t>
      </w:r>
      <w:r w:rsidR="00093C01">
        <w:t>,</w:t>
      </w:r>
    </w:p>
    <w:p w:rsidR="00971104" w:rsidRDefault="00971104" w:rsidP="00093C01">
      <w:pPr>
        <w:spacing w:after="120"/>
        <w:ind w:left="360"/>
        <w:jc w:val="both"/>
      </w:pPr>
      <w:r>
        <w:t>- Drucksensor</w:t>
      </w:r>
      <w:r w:rsidR="00093C01">
        <w:t>.</w:t>
      </w:r>
    </w:p>
    <w:p w:rsidR="00971104" w:rsidRDefault="00971104" w:rsidP="00971104">
      <w:pPr>
        <w:spacing w:before="120"/>
        <w:jc w:val="both"/>
      </w:pPr>
      <w:r w:rsidRPr="00C31250">
        <w:t>Digitale Eingangs-Signale liefern Sensoren für die Min-, Mid</w:t>
      </w:r>
      <w:r w:rsidR="00522F3F">
        <w:t xml:space="preserve">- </w:t>
      </w:r>
      <w:r w:rsidRPr="00C31250">
        <w:t>und Max-Füllstände und die Generi</w:t>
      </w:r>
      <w:r w:rsidR="003578CF">
        <w:t>erung der Enable-Signale für die Pumpe sowie dem Heizer</w:t>
      </w:r>
      <w:r w:rsidRPr="00C31250">
        <w:t xml:space="preserve"> erfolgen z</w:t>
      </w:r>
      <w:r w:rsidR="003578CF">
        <w:t>um Schutz des NI USB-6009-Modul</w:t>
      </w:r>
      <w:r w:rsidRPr="00C31250">
        <w:t xml:space="preserve"> a</w:t>
      </w:r>
      <w:r>
        <w:t xml:space="preserve">usgangsseitig über Optokoppler. </w:t>
      </w:r>
      <w:r w:rsidR="00B26917">
        <w:t xml:space="preserve">Die Pumpenstellgröße von </w:t>
      </w:r>
      <w:r w:rsidR="00093C01">
        <w:t>(</w:t>
      </w:r>
      <w:r w:rsidR="00B26917">
        <w:t>0…</w:t>
      </w:r>
      <w:r w:rsidRPr="00C31250">
        <w:t>10</w:t>
      </w:r>
      <w:r w:rsidR="00093C01">
        <w:t>)</w:t>
      </w:r>
      <w:r w:rsidR="00522F3F">
        <w:t> </w:t>
      </w:r>
      <w:r w:rsidRPr="00C31250">
        <w:t>V zur kontinuierlichen Pumpen</w:t>
      </w:r>
      <w:r w:rsidR="00093C01">
        <w:t>r</w:t>
      </w:r>
      <w:r w:rsidRPr="00C31250">
        <w:t xml:space="preserve">egelung wird durch Hardware-Multiplikation der beiden programmierbaren DA-Ausgangsspannungen des </w:t>
      </w:r>
      <w:r w:rsidR="006C62BC">
        <w:t>USB-</w:t>
      </w:r>
      <w:r w:rsidRPr="00C31250">
        <w:t>Moduls gewährleistet</w:t>
      </w:r>
      <w:r w:rsidR="00522F3F">
        <w:t xml:space="preserve"> (Bild </w:t>
      </w:r>
      <w:r w:rsidR="006C62BC">
        <w:t>2).</w:t>
      </w:r>
    </w:p>
    <w:p w:rsidR="00971104" w:rsidRPr="008851CD" w:rsidRDefault="00CE45F7" w:rsidP="00657C24">
      <w:pPr>
        <w:spacing w:before="120"/>
        <w:jc w:val="center"/>
      </w:pPr>
      <w:r>
        <w:rPr>
          <w:noProof/>
        </w:rPr>
        <w:lastRenderedPageBreak/>
        <w:drawing>
          <wp:inline distT="0" distB="0" distL="0" distR="0">
            <wp:extent cx="4728845" cy="2912745"/>
            <wp:effectExtent l="19050" t="0" r="0" b="0"/>
            <wp:docPr id="2" name="Bild 2" descr="Bild 2 Mess- und Regel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2 Mess- und Regelport"/>
                    <pic:cNvPicPr>
                      <a:picLocks noChangeAspect="1" noChangeArrowheads="1"/>
                    </pic:cNvPicPr>
                  </pic:nvPicPr>
                  <pic:blipFill>
                    <a:blip r:embed="rId6" cstate="print"/>
                    <a:srcRect/>
                    <a:stretch>
                      <a:fillRect/>
                    </a:stretch>
                  </pic:blipFill>
                  <pic:spPr bwMode="auto">
                    <a:xfrm>
                      <a:off x="0" y="0"/>
                      <a:ext cx="4728845" cy="2912745"/>
                    </a:xfrm>
                    <a:prstGeom prst="rect">
                      <a:avLst/>
                    </a:prstGeom>
                    <a:noFill/>
                    <a:ln w="9525">
                      <a:noFill/>
                      <a:miter lim="800000"/>
                      <a:headEnd/>
                      <a:tailEnd/>
                    </a:ln>
                  </pic:spPr>
                </pic:pic>
              </a:graphicData>
            </a:graphic>
          </wp:inline>
        </w:drawing>
      </w:r>
    </w:p>
    <w:p w:rsidR="00202F9F" w:rsidRPr="00522F3F" w:rsidRDefault="00C31250" w:rsidP="00202F9F">
      <w:pPr>
        <w:spacing w:before="120" w:after="120"/>
        <w:jc w:val="center"/>
        <w:rPr>
          <w:i/>
        </w:rPr>
      </w:pPr>
      <w:r w:rsidRPr="00522F3F">
        <w:rPr>
          <w:i/>
        </w:rPr>
        <w:t>Bild 2: Blockschaltbild des Mess- und Regelport</w:t>
      </w:r>
    </w:p>
    <w:p w:rsidR="00BB1F10" w:rsidRPr="00202F9F" w:rsidRDefault="00BB1F10" w:rsidP="00202F9F">
      <w:pPr>
        <w:spacing w:before="120" w:after="120"/>
      </w:pPr>
      <w:r>
        <w:rPr>
          <w:b/>
        </w:rPr>
        <w:t>Regelprinzipien</w:t>
      </w:r>
    </w:p>
    <w:p w:rsidR="00514890" w:rsidRPr="00ED61E6" w:rsidRDefault="00D859EE" w:rsidP="00514890">
      <w:pPr>
        <w:jc w:val="both"/>
        <w:rPr>
          <w:sz w:val="22"/>
          <w:szCs w:val="22"/>
        </w:rPr>
      </w:pPr>
      <w:r>
        <w:rPr>
          <w:sz w:val="22"/>
          <w:szCs w:val="22"/>
        </w:rPr>
        <w:t>Im Rahmen der Ausbildung des</w:t>
      </w:r>
      <w:r w:rsidR="00514890" w:rsidRPr="00ED61E6">
        <w:rPr>
          <w:sz w:val="22"/>
          <w:szCs w:val="22"/>
        </w:rPr>
        <w:t xml:space="preserve"> </w:t>
      </w:r>
      <w:r w:rsidR="00934EED" w:rsidRPr="00ED61E6">
        <w:rPr>
          <w:sz w:val="22"/>
          <w:szCs w:val="22"/>
        </w:rPr>
        <w:t>Lehrgebiets</w:t>
      </w:r>
      <w:r w:rsidR="00514890" w:rsidRPr="00ED61E6">
        <w:rPr>
          <w:sz w:val="22"/>
          <w:szCs w:val="22"/>
        </w:rPr>
        <w:t xml:space="preserve"> „Automatisierungsprozesse“ </w:t>
      </w:r>
      <w:r w:rsidRPr="00ED61E6">
        <w:rPr>
          <w:sz w:val="22"/>
          <w:szCs w:val="22"/>
        </w:rPr>
        <w:t xml:space="preserve">ist </w:t>
      </w:r>
      <w:r>
        <w:rPr>
          <w:sz w:val="22"/>
          <w:szCs w:val="22"/>
        </w:rPr>
        <w:t>d</w:t>
      </w:r>
      <w:r w:rsidRPr="00ED61E6">
        <w:rPr>
          <w:sz w:val="22"/>
          <w:szCs w:val="22"/>
        </w:rPr>
        <w:t xml:space="preserve">as </w:t>
      </w:r>
      <w:r>
        <w:rPr>
          <w:sz w:val="22"/>
          <w:szCs w:val="22"/>
        </w:rPr>
        <w:t>entsprechende LabVIEW-</w:t>
      </w:r>
      <w:r w:rsidRPr="00ED61E6">
        <w:rPr>
          <w:sz w:val="22"/>
          <w:szCs w:val="22"/>
        </w:rPr>
        <w:t>Programm</w:t>
      </w:r>
      <w:r w:rsidR="00AA7E41">
        <w:rPr>
          <w:sz w:val="22"/>
          <w:szCs w:val="22"/>
        </w:rPr>
        <w:t xml:space="preserve"> </w:t>
      </w:r>
      <w:r w:rsidRPr="00ED61E6">
        <w:rPr>
          <w:sz w:val="22"/>
          <w:szCs w:val="22"/>
        </w:rPr>
        <w:t xml:space="preserve">so angelegt, dass </w:t>
      </w:r>
      <w:r w:rsidR="00514890" w:rsidRPr="00ED61E6">
        <w:rPr>
          <w:sz w:val="22"/>
          <w:szCs w:val="22"/>
        </w:rPr>
        <w:t xml:space="preserve">gezielte Manipulationen im Sinne von „Fehler-Suche-Prozessabläufen“ durchgeführt werden können. Für die Ausbildung werden somit stetig veränderte Anforderungen bei der experimentellen Ermittlung von Regelparametern und der Bedienung/Beobachtung von Prozessanlagen </w:t>
      </w:r>
      <w:r>
        <w:rPr>
          <w:sz w:val="22"/>
          <w:szCs w:val="22"/>
        </w:rPr>
        <w:t xml:space="preserve">mit den nachstehenden Regelprinzipien </w:t>
      </w:r>
      <w:r w:rsidR="00514890" w:rsidRPr="00ED61E6">
        <w:rPr>
          <w:sz w:val="22"/>
          <w:szCs w:val="22"/>
        </w:rPr>
        <w:t xml:space="preserve">angeboten. </w:t>
      </w:r>
    </w:p>
    <w:p w:rsidR="00654486" w:rsidRPr="00654486" w:rsidRDefault="00522F3F" w:rsidP="00654486">
      <w:pPr>
        <w:spacing w:before="120" w:after="120"/>
        <w:jc w:val="both"/>
      </w:pPr>
      <w:r>
        <w:t>Die Steuerung der Heizung zum E</w:t>
      </w:r>
      <w:r w:rsidR="00654486">
        <w:t>rhitzen der Flüssigkeit</w:t>
      </w:r>
      <w:r w:rsidR="00654486" w:rsidRPr="00654486">
        <w:t xml:space="preserve"> wird mit einem Zweipunktregler realisiert</w:t>
      </w:r>
      <w:r>
        <w:t>,</w:t>
      </w:r>
      <w:r w:rsidR="00654486">
        <w:t xml:space="preserve"> wobei das Abkühlen </w:t>
      </w:r>
      <w:r w:rsidR="00654486" w:rsidRPr="00654486">
        <w:t>ohne Einfluss des Reglers (</w:t>
      </w:r>
      <w:r>
        <w:t>z. </w:t>
      </w:r>
      <w:r w:rsidR="00AA7E41">
        <w:t>B.</w:t>
      </w:r>
      <w:r w:rsidR="00654486" w:rsidRPr="00654486">
        <w:t xml:space="preserve"> aktive Kühlung) statt</w:t>
      </w:r>
      <w:r w:rsidR="00654486">
        <w:t>findet</w:t>
      </w:r>
      <w:r w:rsidR="00654486" w:rsidRPr="00654486">
        <w:t>.</w:t>
      </w:r>
      <w:r w:rsidR="00654486">
        <w:t xml:space="preserve"> </w:t>
      </w:r>
      <w:r w:rsidR="00654486" w:rsidRPr="00654486">
        <w:t xml:space="preserve">Der Zweipunktregler kann nur zwei mögliche Werte annehmen. </w:t>
      </w:r>
      <w:r w:rsidR="00654486">
        <w:t>Die Stellgrö</w:t>
      </w:r>
      <w:r w:rsidR="00654486" w:rsidRPr="00654486">
        <w:t>ße des Zweipunktreglers ist somit:</w:t>
      </w:r>
    </w:p>
    <w:p w:rsidR="00654486" w:rsidRPr="00654486" w:rsidRDefault="00202F9F" w:rsidP="00202F9F">
      <w:pPr>
        <w:spacing w:before="120" w:after="120"/>
        <w:jc w:val="center"/>
      </w:pPr>
      <w:r w:rsidRPr="00093C01">
        <w:rPr>
          <w:i/>
        </w:rPr>
        <w:t>y</w:t>
      </w:r>
      <w:r w:rsidRPr="00093C01">
        <w:rPr>
          <w:vertAlign w:val="subscript"/>
        </w:rPr>
        <w:t>max</w:t>
      </w:r>
      <w:r w:rsidR="00093C01">
        <w:t> </w:t>
      </w:r>
      <w:r>
        <w:t>=</w:t>
      </w:r>
      <w:r w:rsidR="00093C01">
        <w:t> </w:t>
      </w:r>
      <w:r w:rsidR="00AA7E41">
        <w:t>z. B.</w:t>
      </w:r>
      <w:r>
        <w:t xml:space="preserve"> Heizung an</w:t>
      </w:r>
      <w:r>
        <w:tab/>
      </w:r>
      <w:r>
        <w:tab/>
      </w:r>
      <w:r w:rsidR="00654486" w:rsidRPr="00093C01">
        <w:rPr>
          <w:i/>
        </w:rPr>
        <w:t>y</w:t>
      </w:r>
      <w:r w:rsidR="00654486" w:rsidRPr="00093C01">
        <w:rPr>
          <w:vertAlign w:val="subscript"/>
        </w:rPr>
        <w:t>min</w:t>
      </w:r>
      <w:r w:rsidR="00093C01">
        <w:t> </w:t>
      </w:r>
      <w:r w:rsidR="00654486" w:rsidRPr="00654486">
        <w:t>=</w:t>
      </w:r>
      <w:r w:rsidR="00093C01">
        <w:t> </w:t>
      </w:r>
      <w:r w:rsidR="00AA7E41">
        <w:t>z. B.</w:t>
      </w:r>
      <w:r w:rsidR="00654486" w:rsidRPr="00654486">
        <w:t xml:space="preserve"> Heizung aus</w:t>
      </w:r>
    </w:p>
    <w:p w:rsidR="00C31250" w:rsidRDefault="00654486" w:rsidP="00654486">
      <w:pPr>
        <w:spacing w:before="120" w:after="120"/>
        <w:jc w:val="both"/>
      </w:pPr>
      <w:r w:rsidRPr="00654486">
        <w:t>Unterschreitet die Regelgröße (</w:t>
      </w:r>
      <w:r w:rsidR="00AA7E41">
        <w:t>z. B.</w:t>
      </w:r>
      <w:r w:rsidRPr="00654486">
        <w:t xml:space="preserve"> Temperatur) die negative Regelabweichung, die der Bediener festlegt, wird </w:t>
      </w:r>
      <w:r w:rsidRPr="00093C01">
        <w:rPr>
          <w:i/>
        </w:rPr>
        <w:t>y</w:t>
      </w:r>
      <w:r w:rsidRPr="00093C01">
        <w:rPr>
          <w:vertAlign w:val="subscript"/>
        </w:rPr>
        <w:t>max</w:t>
      </w:r>
      <w:r w:rsidRPr="00654486">
        <w:t xml:space="preserve"> eingeschaltet. Überschreitet die Regelgröße die</w:t>
      </w:r>
      <w:r w:rsidR="00522F3F">
        <w:t xml:space="preserve"> durch den Bediener festgelegte</w:t>
      </w:r>
      <w:r w:rsidRPr="00654486">
        <w:t xml:space="preserve"> positive Regelabweichung</w:t>
      </w:r>
      <w:r w:rsidR="00522F3F">
        <w:t>,</w:t>
      </w:r>
      <w:r w:rsidRPr="00654486">
        <w:t xml:space="preserve"> wird </w:t>
      </w:r>
      <w:r w:rsidRPr="00093C01">
        <w:rPr>
          <w:i/>
        </w:rPr>
        <w:t>y</w:t>
      </w:r>
      <w:r w:rsidRPr="00093C01">
        <w:rPr>
          <w:vertAlign w:val="subscript"/>
        </w:rPr>
        <w:t>min</w:t>
      </w:r>
      <w:r w:rsidRPr="00654486">
        <w:t xml:space="preserve"> eingeschaltet. </w:t>
      </w:r>
      <w:r>
        <w:t>Im Hysteresebereich schwingt der Istwert</w:t>
      </w:r>
      <w:r w:rsidR="00AA7E41">
        <w:t xml:space="preserve"> </w:t>
      </w:r>
      <w:r>
        <w:t>im festgelegten Maß</w:t>
      </w:r>
      <w:r w:rsidRPr="00654486">
        <w:t xml:space="preserve"> um den Sollwert und hat</w:t>
      </w:r>
      <w:r w:rsidR="00AA7E41">
        <w:t xml:space="preserve"> </w:t>
      </w:r>
      <w:r w:rsidRPr="00654486">
        <w:t xml:space="preserve">einen periodischen Verlauf. </w:t>
      </w:r>
    </w:p>
    <w:p w:rsidR="00654486" w:rsidRPr="00654486" w:rsidRDefault="00654486" w:rsidP="00654486">
      <w:pPr>
        <w:spacing w:before="120" w:after="120"/>
        <w:jc w:val="both"/>
      </w:pPr>
      <w:r w:rsidRPr="00654486">
        <w:lastRenderedPageBreak/>
        <w:t>Als einfachsten Regler kann man den P-Regler verstehen. Bei der P-Regelung wird die aktuelle</w:t>
      </w:r>
      <w:r w:rsidR="00AA7E41">
        <w:t xml:space="preserve"> </w:t>
      </w:r>
      <w:r w:rsidRPr="00654486">
        <w:t xml:space="preserve">Regelabweichung </w:t>
      </w:r>
      <w:r w:rsidRPr="00C21EDC">
        <w:rPr>
          <w:i/>
        </w:rPr>
        <w:t>e</w:t>
      </w:r>
      <w:r w:rsidRPr="00654486">
        <w:t xml:space="preserve"> zu einem bestimmten Zeitpunkt </w:t>
      </w:r>
      <w:r w:rsidRPr="00C21EDC">
        <w:rPr>
          <w:i/>
        </w:rPr>
        <w:t>t</w:t>
      </w:r>
      <w:r w:rsidRPr="00654486">
        <w:t xml:space="preserve"> durch den Faktor Kp erhöht und damit die aktuelle Stellgröße </w:t>
      </w:r>
      <w:r w:rsidRPr="00C21EDC">
        <w:rPr>
          <w:i/>
        </w:rPr>
        <w:t>y</w:t>
      </w:r>
      <w:r w:rsidRPr="00654486">
        <w:t xml:space="preserve"> bestimmt. Der Vorteil des P</w:t>
      </w:r>
      <w:r w:rsidR="00202F9F">
        <w:t>-</w:t>
      </w:r>
      <w:r w:rsidRPr="00654486">
        <w:t>Reglers ist die schnelle Reaktionszeit. Der Nachteil besteht im Nichterreichen des Sollwerts bei anhaltender Störung.</w:t>
      </w:r>
    </w:p>
    <w:p w:rsidR="00C31250" w:rsidRPr="00654486" w:rsidRDefault="00654486" w:rsidP="00654486">
      <w:pPr>
        <w:spacing w:before="120" w:after="120"/>
        <w:jc w:val="both"/>
      </w:pPr>
      <w:r w:rsidRPr="00654486">
        <w:t>Um den Sollwert bei andauernder Störung zu erreichen</w:t>
      </w:r>
      <w:r w:rsidR="00522F3F">
        <w:t>,</w:t>
      </w:r>
      <w:r w:rsidRPr="00654486">
        <w:t xml:space="preserve"> ist es nötig</w:t>
      </w:r>
      <w:r w:rsidR="00202F9F">
        <w:t>,</w:t>
      </w:r>
      <w:r w:rsidRPr="00654486">
        <w:t xml:space="preserve"> neben den proportionalen </w:t>
      </w:r>
      <w:r w:rsidRPr="00C21EDC">
        <w:rPr>
          <w:i/>
        </w:rPr>
        <w:t>P</w:t>
      </w:r>
      <w:r w:rsidRPr="00654486">
        <w:t>-Anteil einen integrativ</w:t>
      </w:r>
      <w:r w:rsidR="00522F3F">
        <w:t xml:space="preserve">en </w:t>
      </w:r>
      <w:r w:rsidR="00522F3F" w:rsidRPr="00C21EDC">
        <w:rPr>
          <w:i/>
        </w:rPr>
        <w:t>I</w:t>
      </w:r>
      <w:r w:rsidR="00522F3F">
        <w:t>-Anteil zum Regler hinzuzu</w:t>
      </w:r>
      <w:r w:rsidRPr="00654486">
        <w:t xml:space="preserve">fügen. Beim </w:t>
      </w:r>
      <w:r w:rsidRPr="00C21EDC">
        <w:rPr>
          <w:i/>
        </w:rPr>
        <w:t>I</w:t>
      </w:r>
      <w:r w:rsidRPr="00654486">
        <w:t>-Anteil wird die Summe der Abweichung</w:t>
      </w:r>
      <w:r w:rsidR="00AA7E41">
        <w:t xml:space="preserve"> </w:t>
      </w:r>
      <w:r w:rsidRPr="00654486">
        <w:t xml:space="preserve">über eine bestimmte Zeit bestimmt (integral). Die Summe wird mit einem bestimmten Faktor multipliziert und dem </w:t>
      </w:r>
      <w:r w:rsidRPr="00C21EDC">
        <w:rPr>
          <w:i/>
        </w:rPr>
        <w:t>P</w:t>
      </w:r>
      <w:r w:rsidRPr="00654486">
        <w:t>-Anteil hinzugefügt. Das heißt</w:t>
      </w:r>
      <w:r w:rsidR="00522F3F">
        <w:t>,</w:t>
      </w:r>
      <w:r w:rsidRPr="00654486">
        <w:t xml:space="preserve"> erst wenn die Abweichung über eine bestimmte Zeit an</w:t>
      </w:r>
      <w:r w:rsidR="00522F3F">
        <w:t>dauert, kommt der I-Anteil zum W</w:t>
      </w:r>
      <w:r w:rsidRPr="00654486">
        <w:t>irken.</w:t>
      </w:r>
    </w:p>
    <w:p w:rsidR="00202F9F" w:rsidRDefault="00202F9F" w:rsidP="00202F9F">
      <w:pPr>
        <w:spacing w:before="120" w:after="120"/>
        <w:jc w:val="both"/>
      </w:pPr>
      <w:r>
        <w:t>Benutzt man einen PI-Regler, muss die Nachstellzeit (</w:t>
      </w:r>
      <w:r w:rsidRPr="00C21EDC">
        <w:rPr>
          <w:i/>
        </w:rPr>
        <w:t>T</w:t>
      </w:r>
      <w:r w:rsidRPr="00C21EDC">
        <w:rPr>
          <w:vertAlign w:val="subscript"/>
        </w:rPr>
        <w:t>n</w:t>
      </w:r>
      <w:r>
        <w:t>) eingestellt werden. Die Nachstellzeit gibt an</w:t>
      </w:r>
      <w:r w:rsidR="00522F3F">
        <w:t>,</w:t>
      </w:r>
      <w:r>
        <w:t xml:space="preserve"> wie schnell der </w:t>
      </w:r>
      <w:r w:rsidRPr="00C21EDC">
        <w:rPr>
          <w:i/>
        </w:rPr>
        <w:t>I</w:t>
      </w:r>
      <w:r>
        <w:t>-Anteil wirken soll. Sie ist die Zeit</w:t>
      </w:r>
      <w:r w:rsidR="00522F3F">
        <w:t>,</w:t>
      </w:r>
      <w:r>
        <w:t xml:space="preserve"> die der </w:t>
      </w:r>
      <w:r w:rsidRPr="00C21EDC">
        <w:rPr>
          <w:i/>
        </w:rPr>
        <w:t>I</w:t>
      </w:r>
      <w:r>
        <w:t xml:space="preserve">-Anteil braucht, um denselben Wert an der Stellgröße </w:t>
      </w:r>
      <w:r w:rsidRPr="00C21EDC">
        <w:rPr>
          <w:i/>
        </w:rPr>
        <w:t>y</w:t>
      </w:r>
      <w:r>
        <w:t xml:space="preserve"> zu erreichen wie der proportionale</w:t>
      </w:r>
      <w:r w:rsidR="00AA7E41">
        <w:t xml:space="preserve"> </w:t>
      </w:r>
      <w:r>
        <w:t>Anteil</w:t>
      </w:r>
      <w:r w:rsidR="00522F3F">
        <w:t>.</w:t>
      </w:r>
      <w:r>
        <w:t xml:space="preserve"> Folglich ist eine große Nachstellzeit</w:t>
      </w:r>
      <w:r w:rsidR="00522F3F">
        <w:t xml:space="preserve"> </w:t>
      </w:r>
      <w:r>
        <w:t>(</w:t>
      </w:r>
      <w:r w:rsidRPr="00C21EDC">
        <w:rPr>
          <w:i/>
        </w:rPr>
        <w:t>T</w:t>
      </w:r>
      <w:r w:rsidRPr="00C21EDC">
        <w:rPr>
          <w:i/>
          <w:vertAlign w:val="subscript"/>
        </w:rPr>
        <w:t>n</w:t>
      </w:r>
      <w:r>
        <w:t>) für einen trä</w:t>
      </w:r>
      <w:r w:rsidR="00522F3F">
        <w:t xml:space="preserve">gen </w:t>
      </w:r>
      <w:r w:rsidR="00522F3F" w:rsidRPr="00C21EDC">
        <w:rPr>
          <w:i/>
        </w:rPr>
        <w:t>I</w:t>
      </w:r>
      <w:r w:rsidR="00522F3F">
        <w:t>-Anteil verantwortlich, wo</w:t>
      </w:r>
      <w:r>
        <w:t>hingegen eine kleine Nachstellzeit</w:t>
      </w:r>
      <w:r w:rsidR="00522F3F">
        <w:t xml:space="preserve"> </w:t>
      </w:r>
      <w:r>
        <w:t>(</w:t>
      </w:r>
      <w:r w:rsidRPr="00C21EDC">
        <w:rPr>
          <w:i/>
        </w:rPr>
        <w:t>T</w:t>
      </w:r>
      <w:r w:rsidRPr="00C21EDC">
        <w:rPr>
          <w:vertAlign w:val="subscript"/>
        </w:rPr>
        <w:t>n</w:t>
      </w:r>
      <w:r>
        <w:t xml:space="preserve">) ein schnelles Wirken des </w:t>
      </w:r>
      <w:r w:rsidRPr="00C21EDC">
        <w:rPr>
          <w:i/>
        </w:rPr>
        <w:t>I</w:t>
      </w:r>
      <w:r>
        <w:t xml:space="preserve">-Anteils ergibt. </w:t>
      </w:r>
    </w:p>
    <w:p w:rsidR="00202F9F" w:rsidRPr="00654486" w:rsidRDefault="00202F9F" w:rsidP="00202F9F">
      <w:pPr>
        <w:spacing w:before="120" w:after="120"/>
        <w:jc w:val="both"/>
      </w:pPr>
      <w:r>
        <w:t>Der klassische Regler</w:t>
      </w:r>
      <w:r w:rsidR="00522F3F">
        <w:t>,</w:t>
      </w:r>
      <w:r>
        <w:t xml:space="preserve"> </w:t>
      </w:r>
      <w:r w:rsidR="00236C7B">
        <w:t xml:space="preserve">ein PD-Regler, </w:t>
      </w:r>
      <w:r>
        <w:t>der häufig i</w:t>
      </w:r>
      <w:r w:rsidR="00522F3F">
        <w:t xml:space="preserve">n der Industrie eingesetzt wird, </w:t>
      </w:r>
      <w:r>
        <w:t xml:space="preserve">enthält meistens noch einen </w:t>
      </w:r>
      <w:r w:rsidRPr="00106F61">
        <w:rPr>
          <w:i/>
        </w:rPr>
        <w:t>D</w:t>
      </w:r>
      <w:r>
        <w:t>-Anteil. Dieser wird als Differentialanteil</w:t>
      </w:r>
      <w:r w:rsidR="00AA7E41">
        <w:t xml:space="preserve"> </w:t>
      </w:r>
      <w:r w:rsidRPr="00106F61">
        <w:rPr>
          <w:i/>
        </w:rPr>
        <w:t>D</w:t>
      </w:r>
      <w:r>
        <w:t xml:space="preserve"> bezeichnet. Der </w:t>
      </w:r>
      <w:r w:rsidRPr="00106F61">
        <w:rPr>
          <w:i/>
        </w:rPr>
        <w:t>D</w:t>
      </w:r>
      <w:r>
        <w:t xml:space="preserve">-Anteil ist als invers zum </w:t>
      </w:r>
      <w:r w:rsidRPr="00106F61">
        <w:rPr>
          <w:i/>
        </w:rPr>
        <w:t>I</w:t>
      </w:r>
      <w:r>
        <w:t xml:space="preserve">-Anteil zu betrachten. Der </w:t>
      </w:r>
      <w:r w:rsidRPr="00106F61">
        <w:rPr>
          <w:i/>
        </w:rPr>
        <w:t>I</w:t>
      </w:r>
      <w:r>
        <w:t xml:space="preserve">-Anteil regiert auf andauernde Abweichungen. Der </w:t>
      </w:r>
      <w:r w:rsidRPr="00106F61">
        <w:rPr>
          <w:i/>
        </w:rPr>
        <w:t>D</w:t>
      </w:r>
      <w:r>
        <w:t>-Anteil</w:t>
      </w:r>
      <w:r w:rsidR="00AA7E41">
        <w:t xml:space="preserve"> </w:t>
      </w:r>
      <w:r>
        <w:t xml:space="preserve">hingegen wirkt plötzlichen Abweichungen entgegen. Er ist proportional zu der aktuellen Änderungsgeschwindigkeit der Abweichung </w:t>
      </w:r>
      <w:r w:rsidRPr="00106F61">
        <w:rPr>
          <w:i/>
        </w:rPr>
        <w:t>e</w:t>
      </w:r>
      <w:r>
        <w:t xml:space="preserve">. Der </w:t>
      </w:r>
      <w:r w:rsidRPr="00106F61">
        <w:rPr>
          <w:i/>
        </w:rPr>
        <w:t>D</w:t>
      </w:r>
      <w:r>
        <w:t>-Anteil hat somit die Motivation</w:t>
      </w:r>
      <w:r w:rsidR="00522F3F">
        <w:t>,</w:t>
      </w:r>
      <w:r>
        <w:t xml:space="preserve"> der Änderung möglichst schnell entgegenzuwirken, </w:t>
      </w:r>
      <w:r w:rsidR="00AA7E41">
        <w:t>d. h.</w:t>
      </w:r>
      <w:r w:rsidR="00522F3F">
        <w:t>,</w:t>
      </w:r>
      <w:r>
        <w:t xml:space="preserve"> je schneller sich die Abweichung verändert</w:t>
      </w:r>
      <w:r w:rsidR="00522F3F">
        <w:t>,</w:t>
      </w:r>
      <w:r>
        <w:t xml:space="preserve"> desto stärker wirkt der </w:t>
      </w:r>
      <w:r w:rsidRPr="00106F61">
        <w:rPr>
          <w:i/>
        </w:rPr>
        <w:t>D</w:t>
      </w:r>
      <w:r>
        <w:t>-Anteil.</w:t>
      </w:r>
    </w:p>
    <w:p w:rsidR="00202F9F" w:rsidRPr="00202F9F" w:rsidRDefault="00202F9F" w:rsidP="00202F9F">
      <w:pPr>
        <w:jc w:val="both"/>
      </w:pPr>
      <w:r w:rsidRPr="00202F9F">
        <w:t xml:space="preserve">Die Wirkung und Stärke des </w:t>
      </w:r>
      <w:r w:rsidRPr="00106F61">
        <w:rPr>
          <w:i/>
        </w:rPr>
        <w:t>D</w:t>
      </w:r>
      <w:r w:rsidRPr="00202F9F">
        <w:t>-An</w:t>
      </w:r>
      <w:r>
        <w:t xml:space="preserve">teils wird durch die </w:t>
      </w:r>
      <w:r w:rsidRPr="00202F9F">
        <w:t xml:space="preserve">Vorhaltezeit </w:t>
      </w:r>
      <w:r w:rsidRPr="00106F61">
        <w:rPr>
          <w:i/>
        </w:rPr>
        <w:t>T</w:t>
      </w:r>
      <w:r w:rsidRPr="00106F61">
        <w:rPr>
          <w:vertAlign w:val="subscript"/>
        </w:rPr>
        <w:t>v</w:t>
      </w:r>
      <w:r w:rsidRPr="00202F9F">
        <w:t xml:space="preserve"> bestimmt. Sie gibt an</w:t>
      </w:r>
      <w:r w:rsidR="00522F3F">
        <w:t>,</w:t>
      </w:r>
      <w:r w:rsidRPr="00202F9F">
        <w:t xml:space="preserve"> wie schnell der </w:t>
      </w:r>
      <w:r w:rsidRPr="00106F61">
        <w:rPr>
          <w:i/>
        </w:rPr>
        <w:t>D</w:t>
      </w:r>
      <w:r w:rsidRPr="00202F9F">
        <w:t xml:space="preserve">-Anteil abklingt bzw. nachwirkt. Ein schnelles Abklingen des </w:t>
      </w:r>
      <w:r w:rsidRPr="00106F61">
        <w:rPr>
          <w:i/>
        </w:rPr>
        <w:t>D</w:t>
      </w:r>
      <w:r w:rsidRPr="00202F9F">
        <w:t xml:space="preserve">-Anteils wird durch eine kurze Zeit </w:t>
      </w:r>
      <w:r w:rsidRPr="00106F61">
        <w:rPr>
          <w:i/>
        </w:rPr>
        <w:t>T</w:t>
      </w:r>
      <w:r w:rsidRPr="00106F61">
        <w:rPr>
          <w:vertAlign w:val="subscript"/>
        </w:rPr>
        <w:t>v</w:t>
      </w:r>
      <w:r w:rsidRPr="00202F9F">
        <w:t xml:space="preserve"> bestimmt. Ein langsames Abklingen bewirkt somit eine</w:t>
      </w:r>
      <w:r w:rsidR="00AA7E41">
        <w:t xml:space="preserve"> </w:t>
      </w:r>
      <w:r w:rsidRPr="00202F9F">
        <w:t xml:space="preserve">lange Zeit </w:t>
      </w:r>
      <w:r w:rsidRPr="00106F61">
        <w:rPr>
          <w:i/>
        </w:rPr>
        <w:t>T</w:t>
      </w:r>
      <w:r w:rsidRPr="00106F61">
        <w:rPr>
          <w:vertAlign w:val="subscript"/>
        </w:rPr>
        <w:t>v</w:t>
      </w:r>
      <w:r w:rsidRPr="00202F9F">
        <w:t xml:space="preserve">. Der </w:t>
      </w:r>
      <w:r w:rsidRPr="00106F61">
        <w:rPr>
          <w:i/>
        </w:rPr>
        <w:t>D</w:t>
      </w:r>
      <w:r w:rsidRPr="00202F9F">
        <w:t>-Anteil wird in der Praxis numeris</w:t>
      </w:r>
      <w:r>
        <w:t>ch bestimmt</w:t>
      </w:r>
      <w:r w:rsidRPr="00202F9F">
        <w:t>.</w:t>
      </w:r>
    </w:p>
    <w:p w:rsidR="00202F9F" w:rsidRPr="00202F9F" w:rsidRDefault="00A811D9" w:rsidP="00202F9F">
      <w:pPr>
        <w:spacing w:before="120" w:after="120"/>
        <w:jc w:val="both"/>
        <w:rPr>
          <w:b/>
        </w:rPr>
      </w:pPr>
      <w:r>
        <w:rPr>
          <w:b/>
        </w:rPr>
        <w:t>Programmbedienung</w:t>
      </w:r>
    </w:p>
    <w:p w:rsidR="00202F9F" w:rsidRDefault="0087297C" w:rsidP="00202F9F">
      <w:pPr>
        <w:spacing w:before="120" w:after="120"/>
        <w:jc w:val="both"/>
      </w:pPr>
      <w:r>
        <w:lastRenderedPageBreak/>
        <w:t>U</w:t>
      </w:r>
      <w:r w:rsidR="00202F9F">
        <w:t>m die Übersichtlichkeit im Frontpanel zu gewährleisten</w:t>
      </w:r>
      <w:r w:rsidR="00522F3F">
        <w:t>,</w:t>
      </w:r>
      <w:r w:rsidR="00202F9F">
        <w:t xml:space="preserve"> sind verschiedene Funktionen nur dann sichtbar</w:t>
      </w:r>
      <w:r w:rsidR="00522F3F">
        <w:t>,</w:t>
      </w:r>
      <w:r w:rsidR="00202F9F">
        <w:t xml:space="preserve"> wenn sie aufgerufen werden. Dazu zählen die Steuerflächen der Druck-, Füllstands- und Zweipunktregelung sowie die Ste</w:t>
      </w:r>
      <w:r w:rsidR="000F70FC">
        <w:t>uerflächen der beiden Sprungantwort</w:t>
      </w:r>
      <w:r w:rsidR="00202F9F">
        <w:t>aufnahmen.</w:t>
      </w:r>
      <w:r w:rsidR="00522F3F">
        <w:t xml:space="preserve"> Als Beispiel ist in Bild </w:t>
      </w:r>
      <w:r w:rsidR="00C34F3B">
        <w:t xml:space="preserve">3 ein Auszug der Bedienoberfläche </w:t>
      </w:r>
      <w:r>
        <w:t xml:space="preserve">zur Druckregelung </w:t>
      </w:r>
      <w:r w:rsidR="00A811D9">
        <w:t>und</w:t>
      </w:r>
      <w:r w:rsidR="00522F3F">
        <w:t xml:space="preserve"> in Bild </w:t>
      </w:r>
      <w:r w:rsidR="00934CBF">
        <w:t>4 die Aufnahme der dazu ge</w:t>
      </w:r>
      <w:r w:rsidR="00A811D9">
        <w:t xml:space="preserve">hörigen Sprungantwort </w:t>
      </w:r>
      <w:r w:rsidR="00934CBF">
        <w:t>abgebildet</w:t>
      </w:r>
      <w:r>
        <w:t xml:space="preserve">. </w:t>
      </w:r>
    </w:p>
    <w:p w:rsidR="00202F9F" w:rsidRPr="00D859EE" w:rsidRDefault="00CE45F7" w:rsidP="00D859EE">
      <w:pPr>
        <w:spacing w:before="120" w:after="120"/>
        <w:jc w:val="center"/>
      </w:pPr>
      <w:r>
        <w:rPr>
          <w:noProof/>
        </w:rPr>
        <w:drawing>
          <wp:inline distT="0" distB="0" distL="0" distR="0">
            <wp:extent cx="4519930" cy="4023360"/>
            <wp:effectExtent l="19050" t="0" r="0" b="0"/>
            <wp:docPr id="3" name="Bild 3" descr="Bild 3 Druckrege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3 Druckregelung"/>
                    <pic:cNvPicPr>
                      <a:picLocks noChangeAspect="1" noChangeArrowheads="1"/>
                    </pic:cNvPicPr>
                  </pic:nvPicPr>
                  <pic:blipFill>
                    <a:blip r:embed="rId7" cstate="print"/>
                    <a:srcRect/>
                    <a:stretch>
                      <a:fillRect/>
                    </a:stretch>
                  </pic:blipFill>
                  <pic:spPr bwMode="auto">
                    <a:xfrm>
                      <a:off x="0" y="0"/>
                      <a:ext cx="4519930" cy="4023360"/>
                    </a:xfrm>
                    <a:prstGeom prst="rect">
                      <a:avLst/>
                    </a:prstGeom>
                    <a:noFill/>
                    <a:ln w="9525">
                      <a:noFill/>
                      <a:miter lim="800000"/>
                      <a:headEnd/>
                      <a:tailEnd/>
                    </a:ln>
                  </pic:spPr>
                </pic:pic>
              </a:graphicData>
            </a:graphic>
          </wp:inline>
        </w:drawing>
      </w:r>
    </w:p>
    <w:p w:rsidR="00D47114" w:rsidRPr="00522F3F" w:rsidRDefault="0087297C" w:rsidP="00A811D9">
      <w:pPr>
        <w:spacing w:before="120" w:after="120"/>
        <w:jc w:val="center"/>
        <w:rPr>
          <w:i/>
        </w:rPr>
      </w:pPr>
      <w:r w:rsidRPr="00522F3F">
        <w:rPr>
          <w:i/>
        </w:rPr>
        <w:t>Bild 3: Bedienoberflächen-Anteil zur Druckregelung</w:t>
      </w:r>
    </w:p>
    <w:p w:rsidR="00A811D9" w:rsidRDefault="00A811D9" w:rsidP="00A811D9">
      <w:pPr>
        <w:spacing w:before="120" w:after="120"/>
        <w:jc w:val="center"/>
        <w:rPr>
          <w:b/>
        </w:rPr>
      </w:pPr>
    </w:p>
    <w:p w:rsidR="00D47114" w:rsidRDefault="00CE45F7" w:rsidP="00A811D9">
      <w:pPr>
        <w:spacing w:before="120" w:after="120"/>
        <w:jc w:val="center"/>
        <w:rPr>
          <w:b/>
        </w:rPr>
      </w:pPr>
      <w:r>
        <w:rPr>
          <w:b/>
          <w:noProof/>
        </w:rPr>
        <w:lastRenderedPageBreak/>
        <w:drawing>
          <wp:inline distT="0" distB="0" distL="0" distR="0">
            <wp:extent cx="4585335" cy="3004185"/>
            <wp:effectExtent l="19050" t="0" r="5715" b="0"/>
            <wp:docPr id="4" name="Bild 4" descr="Bild 4 Sprungantw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4 Sprungantwort"/>
                    <pic:cNvPicPr>
                      <a:picLocks noChangeAspect="1" noChangeArrowheads="1"/>
                    </pic:cNvPicPr>
                  </pic:nvPicPr>
                  <pic:blipFill>
                    <a:blip r:embed="rId8" cstate="print"/>
                    <a:srcRect/>
                    <a:stretch>
                      <a:fillRect/>
                    </a:stretch>
                  </pic:blipFill>
                  <pic:spPr bwMode="auto">
                    <a:xfrm>
                      <a:off x="0" y="0"/>
                      <a:ext cx="4585335" cy="3004185"/>
                    </a:xfrm>
                    <a:prstGeom prst="rect">
                      <a:avLst/>
                    </a:prstGeom>
                    <a:noFill/>
                    <a:ln w="9525">
                      <a:noFill/>
                      <a:miter lim="800000"/>
                      <a:headEnd/>
                      <a:tailEnd/>
                    </a:ln>
                  </pic:spPr>
                </pic:pic>
              </a:graphicData>
            </a:graphic>
          </wp:inline>
        </w:drawing>
      </w:r>
    </w:p>
    <w:p w:rsidR="00D47114" w:rsidRPr="00522F3F" w:rsidRDefault="00C46270" w:rsidP="0032710B">
      <w:pPr>
        <w:spacing w:before="120" w:after="120"/>
        <w:jc w:val="center"/>
        <w:rPr>
          <w:i/>
        </w:rPr>
      </w:pPr>
      <w:r w:rsidRPr="00522F3F">
        <w:rPr>
          <w:i/>
        </w:rPr>
        <w:t>Bild 4: Sprungantwort zur Druckregelung</w:t>
      </w:r>
    </w:p>
    <w:p w:rsidR="00DE30C6" w:rsidRPr="002044E0" w:rsidRDefault="00DE30C6" w:rsidP="00801B51">
      <w:pPr>
        <w:spacing w:before="120" w:after="120"/>
      </w:pPr>
      <w:r w:rsidRPr="002044E0">
        <w:rPr>
          <w:b/>
        </w:rPr>
        <w:t>Zusammenfassung</w:t>
      </w:r>
    </w:p>
    <w:p w:rsidR="00334DFC" w:rsidRDefault="002044E0" w:rsidP="00334DFC">
      <w:pPr>
        <w:tabs>
          <w:tab w:val="left" w:pos="8130"/>
        </w:tabs>
        <w:spacing w:before="120"/>
        <w:jc w:val="both"/>
      </w:pPr>
      <w:r>
        <w:t>A</w:t>
      </w:r>
      <w:r w:rsidR="00845B69" w:rsidRPr="00334DFC">
        <w:t xml:space="preserve">ls Lehr- und Lernmittel für die Aus- und Weiterbildung werden </w:t>
      </w:r>
      <w:r w:rsidR="00334DFC">
        <w:t>mit dem Mess- und Regel-P</w:t>
      </w:r>
      <w:r w:rsidR="00334DFC" w:rsidRPr="00334DFC">
        <w:t>ort</w:t>
      </w:r>
      <w:r w:rsidR="00CF1D99" w:rsidRPr="00334DFC">
        <w:t xml:space="preserve"> </w:t>
      </w:r>
      <w:r w:rsidR="00522F3F">
        <w:t>u. </w:t>
      </w:r>
      <w:r w:rsidR="00AA7E41">
        <w:t>a.</w:t>
      </w:r>
      <w:r w:rsidR="004E7F03" w:rsidRPr="00334DFC">
        <w:t xml:space="preserve"> </w:t>
      </w:r>
      <w:r w:rsidR="00845B69" w:rsidRPr="00334DFC">
        <w:t>Grun</w:t>
      </w:r>
      <w:r w:rsidR="004E7F03" w:rsidRPr="00334DFC">
        <w:t>d</w:t>
      </w:r>
      <w:r w:rsidR="00845B69" w:rsidRPr="00334DFC">
        <w:t>kenntnisse der Regelungstechnik</w:t>
      </w:r>
      <w:r w:rsidR="00391FB9">
        <w:t>, der Messung nichtelektrisch</w:t>
      </w:r>
      <w:r w:rsidR="004E7F03" w:rsidRPr="00334DFC">
        <w:t>er Größen und der Visualisierung</w:t>
      </w:r>
      <w:r w:rsidR="00391FB9">
        <w:t xml:space="preserve"> von Prozessabläufen sowie</w:t>
      </w:r>
      <w:r w:rsidR="008F316A" w:rsidRPr="00334DFC">
        <w:t xml:space="preserve"> berufliche Fähigkeiten vermittelt.</w:t>
      </w:r>
    </w:p>
    <w:p w:rsidR="008A4D3C" w:rsidRDefault="00A80C9C" w:rsidP="00334DFC">
      <w:pPr>
        <w:tabs>
          <w:tab w:val="left" w:pos="8130"/>
        </w:tabs>
        <w:spacing w:before="120"/>
        <w:jc w:val="both"/>
      </w:pPr>
      <w:r>
        <w:t xml:space="preserve">Innerhalb der </w:t>
      </w:r>
      <w:r w:rsidR="008A4D3C">
        <w:t>Ausbildung zu</w:t>
      </w:r>
      <w:r>
        <w:t>m staatlich geprüften Techniker der</w:t>
      </w:r>
      <w:r w:rsidR="008A4D3C">
        <w:t xml:space="preserve"> Fachschule Technik, Fachrichtung Elektrotechnik</w:t>
      </w:r>
      <w:r>
        <w:t xml:space="preserve"> am Oberstufenzentrum Lausitz gewinnt der Einsatz von NI</w:t>
      </w:r>
      <w:r w:rsidR="002F1ECC">
        <w:t>-</w:t>
      </w:r>
      <w:r>
        <w:t xml:space="preserve"> Hardwarekomponenten und der damit verbundenen LabVIEW-Programmierung an professionellen Lehranlagen immer mehr an Bedeutung.</w:t>
      </w:r>
    </w:p>
    <w:p w:rsidR="00A80C9C" w:rsidRDefault="00A80C9C" w:rsidP="0097743E">
      <w:pPr>
        <w:tabs>
          <w:tab w:val="left" w:pos="8130"/>
        </w:tabs>
        <w:spacing w:before="120"/>
        <w:jc w:val="both"/>
      </w:pPr>
      <w:r>
        <w:rPr>
          <w:sz w:val="22"/>
          <w:szCs w:val="22"/>
        </w:rPr>
        <w:t>Der Einsatz von</w:t>
      </w:r>
      <w:r w:rsidR="00F26771" w:rsidRPr="00ED61E6">
        <w:rPr>
          <w:sz w:val="22"/>
          <w:szCs w:val="22"/>
        </w:rPr>
        <w:t xml:space="preserve"> Steuer- und Regelprogram</w:t>
      </w:r>
      <w:r>
        <w:rPr>
          <w:sz w:val="22"/>
          <w:szCs w:val="22"/>
        </w:rPr>
        <w:t>men</w:t>
      </w:r>
      <w:r w:rsidR="00F26771" w:rsidRPr="00ED61E6">
        <w:rPr>
          <w:sz w:val="22"/>
          <w:szCs w:val="22"/>
        </w:rPr>
        <w:t xml:space="preserve"> sichert zum einen die effektive Nutzung der in den Fachkabinetten installierten LabVIEW-Software</w:t>
      </w:r>
      <w:r w:rsidR="00432B57">
        <w:rPr>
          <w:sz w:val="22"/>
          <w:szCs w:val="22"/>
        </w:rPr>
        <w:t xml:space="preserve"> [3]</w:t>
      </w:r>
      <w:r w:rsidR="00F26771" w:rsidRPr="00ED61E6">
        <w:rPr>
          <w:sz w:val="22"/>
          <w:szCs w:val="22"/>
        </w:rPr>
        <w:t xml:space="preserve"> und unterstützt zum anderen die praxisorientierte Aus</w:t>
      </w:r>
      <w:r w:rsidR="002F1ECC">
        <w:rPr>
          <w:sz w:val="22"/>
          <w:szCs w:val="22"/>
        </w:rPr>
        <w:t>bildung</w:t>
      </w:r>
      <w:r w:rsidR="00391FB9">
        <w:rPr>
          <w:sz w:val="22"/>
          <w:szCs w:val="22"/>
        </w:rPr>
        <w:t xml:space="preserve"> </w:t>
      </w:r>
      <w:r w:rsidR="00AA7E41">
        <w:rPr>
          <w:sz w:val="22"/>
          <w:szCs w:val="22"/>
        </w:rPr>
        <w:t>z. B.</w:t>
      </w:r>
      <w:r w:rsidR="00391FB9">
        <w:rPr>
          <w:sz w:val="22"/>
          <w:szCs w:val="22"/>
        </w:rPr>
        <w:t xml:space="preserve"> der „Chemikanten“</w:t>
      </w:r>
      <w:r w:rsidR="00F26771" w:rsidRPr="00ED61E6">
        <w:rPr>
          <w:sz w:val="22"/>
          <w:szCs w:val="22"/>
        </w:rPr>
        <w:t xml:space="preserve"> </w:t>
      </w:r>
      <w:r w:rsidR="00F26771">
        <w:rPr>
          <w:sz w:val="22"/>
          <w:szCs w:val="22"/>
        </w:rPr>
        <w:t>in den verschiedenen Lernfeldern</w:t>
      </w:r>
      <w:r w:rsidR="00F26771" w:rsidRPr="00ED61E6">
        <w:rPr>
          <w:sz w:val="22"/>
          <w:szCs w:val="22"/>
        </w:rPr>
        <w:t>.</w:t>
      </w:r>
    </w:p>
    <w:p w:rsidR="0097743E" w:rsidRPr="0097743E" w:rsidRDefault="0097743E" w:rsidP="0097743E">
      <w:pPr>
        <w:tabs>
          <w:tab w:val="left" w:pos="8130"/>
        </w:tabs>
        <w:spacing w:before="120"/>
        <w:jc w:val="both"/>
      </w:pPr>
    </w:p>
    <w:p w:rsidR="008A4D3C" w:rsidRDefault="001D0524" w:rsidP="008A4D3C">
      <w:pPr>
        <w:tabs>
          <w:tab w:val="left" w:pos="8130"/>
        </w:tabs>
        <w:spacing w:before="120" w:after="120"/>
        <w:jc w:val="both"/>
        <w:rPr>
          <w:b/>
        </w:rPr>
      </w:pPr>
      <w:r>
        <w:rPr>
          <w:b/>
        </w:rPr>
        <w:t>Literatur</w:t>
      </w:r>
    </w:p>
    <w:p w:rsidR="002F1ECC" w:rsidRDefault="002F1ECC" w:rsidP="002F1ECC">
      <w:pPr>
        <w:ind w:left="703" w:hanging="703"/>
      </w:pPr>
      <w:r>
        <w:lastRenderedPageBreak/>
        <w:t>[1]</w:t>
      </w:r>
      <w:r>
        <w:tab/>
        <w:t>H. Schulze:  Regelung einer Flüssigkeitsmischanlage.</w:t>
      </w:r>
    </w:p>
    <w:p w:rsidR="002F1ECC" w:rsidRDefault="002F1ECC" w:rsidP="002F1ECC">
      <w:pPr>
        <w:ind w:left="703" w:hanging="703"/>
      </w:pPr>
      <w:r>
        <w:tab/>
        <w:t>Facharbeit zum Staatlich geprüften</w:t>
      </w:r>
      <w:r w:rsidRPr="00F2689F">
        <w:t xml:space="preserve"> Techniker der Fachrichtung Elektrotechnik</w:t>
      </w:r>
      <w:r>
        <w:t xml:space="preserve"> am Oberstufenzentrum Lausitz, 2014</w:t>
      </w:r>
    </w:p>
    <w:p w:rsidR="002F1ECC" w:rsidRPr="00334DFC" w:rsidRDefault="002F1ECC" w:rsidP="002F1ECC">
      <w:pPr>
        <w:spacing w:before="120"/>
        <w:ind w:left="703" w:hanging="703"/>
      </w:pPr>
      <w:r>
        <w:rPr>
          <w:bCs/>
        </w:rPr>
        <w:t>[2]</w:t>
      </w:r>
      <w:r>
        <w:rPr>
          <w:bCs/>
        </w:rPr>
        <w:tab/>
        <w:t xml:space="preserve">H. Schneider, </w:t>
      </w:r>
      <w:r>
        <w:t>E. Büttner, K. Naumann, B. Rademacher:</w:t>
      </w:r>
      <w:r>
        <w:rPr>
          <w:b/>
          <w:sz w:val="28"/>
          <w:szCs w:val="28"/>
        </w:rPr>
        <w:t xml:space="preserve"> </w:t>
      </w:r>
    </w:p>
    <w:p w:rsidR="002F1ECC" w:rsidRDefault="002F1ECC" w:rsidP="002F1ECC">
      <w:pPr>
        <w:ind w:firstLine="708"/>
      </w:pPr>
      <w:r w:rsidRPr="001115CE">
        <w:t>Measurement &amp; Automation-Port für die NI LabVIEW-</w:t>
      </w:r>
    </w:p>
    <w:p w:rsidR="00262C81" w:rsidRDefault="002F1ECC" w:rsidP="002F1ECC">
      <w:pPr>
        <w:ind w:firstLine="708"/>
      </w:pPr>
      <w:r w:rsidRPr="001115CE">
        <w:t>Ausbildung</w:t>
      </w:r>
      <w:r>
        <w:t xml:space="preserve">. In: </w:t>
      </w:r>
      <w:r w:rsidR="00262C81">
        <w:t xml:space="preserve">R. Jamal, R. Heinze (Hrsg.): </w:t>
      </w:r>
      <w:r>
        <w:t>Virtuelle</w:t>
      </w:r>
    </w:p>
    <w:p w:rsidR="00262C81" w:rsidRDefault="002F1ECC" w:rsidP="002F1ECC">
      <w:pPr>
        <w:ind w:firstLine="708"/>
        <w:rPr>
          <w:bCs/>
        </w:rPr>
      </w:pPr>
      <w:r>
        <w:t>I</w:t>
      </w:r>
      <w:r w:rsidR="00262C81">
        <w:t xml:space="preserve">nstrumente in der Praxis 2013. </w:t>
      </w:r>
      <w:r w:rsidRPr="00734B41">
        <w:rPr>
          <w:bCs/>
        </w:rPr>
        <w:t xml:space="preserve">Begleitband zum </w:t>
      </w:r>
      <w:r>
        <w:rPr>
          <w:bCs/>
        </w:rPr>
        <w:t>18. VIP-</w:t>
      </w:r>
    </w:p>
    <w:p w:rsidR="002F1ECC" w:rsidRDefault="002F1ECC" w:rsidP="002F1ECC">
      <w:pPr>
        <w:ind w:firstLine="708"/>
        <w:rPr>
          <w:bCs/>
        </w:rPr>
      </w:pPr>
      <w:r>
        <w:rPr>
          <w:bCs/>
        </w:rPr>
        <w:t xml:space="preserve">Kongress, </w:t>
      </w:r>
      <w:r w:rsidR="002D5B4E">
        <w:rPr>
          <w:bCs/>
        </w:rPr>
        <w:t xml:space="preserve">Berlin ∙ Offenbach: </w:t>
      </w:r>
      <w:r>
        <w:rPr>
          <w:bCs/>
        </w:rPr>
        <w:t xml:space="preserve">VDE </w:t>
      </w:r>
      <w:r w:rsidR="002D5B4E">
        <w:rPr>
          <w:bCs/>
        </w:rPr>
        <w:tab/>
        <w:t>VERLAG</w:t>
      </w:r>
      <w:r w:rsidR="00BC3B04">
        <w:rPr>
          <w:bCs/>
        </w:rPr>
        <w:t>, 2013</w:t>
      </w:r>
      <w:r>
        <w:rPr>
          <w:bCs/>
        </w:rPr>
        <w:t xml:space="preserve"> </w:t>
      </w:r>
    </w:p>
    <w:p w:rsidR="002F1ECC" w:rsidRDefault="002F1ECC" w:rsidP="00AC2DBE">
      <w:pPr>
        <w:spacing w:before="120"/>
        <w:ind w:left="703" w:hanging="703"/>
      </w:pPr>
      <w:r>
        <w:t xml:space="preserve"> [3</w:t>
      </w:r>
      <w:r w:rsidRPr="00734B41">
        <w:t>]</w:t>
      </w:r>
      <w:r w:rsidRPr="00734B41">
        <w:tab/>
      </w:r>
      <w:r>
        <w:t xml:space="preserve">R. Jamal, A. </w:t>
      </w:r>
      <w:r w:rsidRPr="00734B41">
        <w:t>Hagested: LabVIEW</w:t>
      </w:r>
      <w:r>
        <w:t xml:space="preserve"> − Das Grundlagenbuch</w:t>
      </w:r>
      <w:r w:rsidR="00AC2DBE">
        <w:t xml:space="preserve">, </w:t>
      </w:r>
      <w:r w:rsidR="002D5B4E">
        <w:t xml:space="preserve">München: Verlag ADDISON-WESLEY, 3. Auflage </w:t>
      </w:r>
      <w:r w:rsidR="00AC2DBE">
        <w:t>2001</w:t>
      </w:r>
    </w:p>
    <w:p w:rsidR="002F1ECC" w:rsidRDefault="002F1ECC" w:rsidP="008A4D3C">
      <w:pPr>
        <w:tabs>
          <w:tab w:val="left" w:pos="8130"/>
        </w:tabs>
        <w:spacing w:before="120" w:after="120"/>
        <w:jc w:val="both"/>
      </w:pPr>
    </w:p>
    <w:sectPr w:rsidR="002F1ECC" w:rsidSect="00FD19B2">
      <w:pgSz w:w="9639" w:h="1360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2D4A"/>
    <w:multiLevelType w:val="hybridMultilevel"/>
    <w:tmpl w:val="50F8CD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EE73562"/>
    <w:multiLevelType w:val="hybridMultilevel"/>
    <w:tmpl w:val="7E8E6C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2C5298D"/>
    <w:multiLevelType w:val="hybridMultilevel"/>
    <w:tmpl w:val="98D4902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315135B"/>
    <w:multiLevelType w:val="hybridMultilevel"/>
    <w:tmpl w:val="6C6008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C167D5F"/>
    <w:multiLevelType w:val="hybridMultilevel"/>
    <w:tmpl w:val="DBF6F404"/>
    <w:lvl w:ilvl="0" w:tplc="21C0105C">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7BA1DC2"/>
    <w:multiLevelType w:val="hybridMultilevel"/>
    <w:tmpl w:val="17D827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D1D109B"/>
    <w:multiLevelType w:val="hybridMultilevel"/>
    <w:tmpl w:val="7E7E37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43F473A"/>
    <w:multiLevelType w:val="hybridMultilevel"/>
    <w:tmpl w:val="5E2424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29E14EC"/>
    <w:multiLevelType w:val="hybridMultilevel"/>
    <w:tmpl w:val="CDC4653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5EF4FB0"/>
    <w:multiLevelType w:val="multilevel"/>
    <w:tmpl w:val="A75E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C84D00"/>
    <w:multiLevelType w:val="hybridMultilevel"/>
    <w:tmpl w:val="6CF459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6F568F3"/>
    <w:multiLevelType w:val="hybridMultilevel"/>
    <w:tmpl w:val="FCD86FC8"/>
    <w:lvl w:ilvl="0" w:tplc="04070001">
      <w:start w:val="1"/>
      <w:numFmt w:val="bullet"/>
      <w:lvlText w:val=""/>
      <w:lvlJc w:val="left"/>
      <w:pPr>
        <w:tabs>
          <w:tab w:val="num" w:pos="2160"/>
        </w:tabs>
        <w:ind w:left="21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7"/>
  </w:num>
  <w:num w:numId="4">
    <w:abstractNumId w:val="6"/>
  </w:num>
  <w:num w:numId="5">
    <w:abstractNumId w:val="0"/>
  </w:num>
  <w:num w:numId="6">
    <w:abstractNumId w:val="9"/>
  </w:num>
  <w:num w:numId="7">
    <w:abstractNumId w:val="3"/>
  </w:num>
  <w:num w:numId="8">
    <w:abstractNumId w:val="8"/>
  </w:num>
  <w:num w:numId="9">
    <w:abstractNumId w:val="4"/>
  </w:num>
  <w:num w:numId="10">
    <w:abstractNumId w:val="10"/>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grammar="clean"/>
  <w:stylePaneFormatFilter w:val="3F01"/>
  <w:defaultTabStop w:val="708"/>
  <w:hyphenationZone w:val="425"/>
  <w:characterSpacingControl w:val="doNotCompress"/>
  <w:compat/>
  <w:rsids>
    <w:rsidRoot w:val="001C0CCC"/>
    <w:rsid w:val="00093C01"/>
    <w:rsid w:val="000E666D"/>
    <w:rsid w:val="000F01D4"/>
    <w:rsid w:val="000F70FC"/>
    <w:rsid w:val="00106F61"/>
    <w:rsid w:val="001115CE"/>
    <w:rsid w:val="001121DA"/>
    <w:rsid w:val="00176457"/>
    <w:rsid w:val="001C0CCC"/>
    <w:rsid w:val="001D0524"/>
    <w:rsid w:val="001D3AD2"/>
    <w:rsid w:val="00202F9F"/>
    <w:rsid w:val="002044E0"/>
    <w:rsid w:val="00220994"/>
    <w:rsid w:val="00236C7B"/>
    <w:rsid w:val="00262C81"/>
    <w:rsid w:val="00272C7A"/>
    <w:rsid w:val="002C4877"/>
    <w:rsid w:val="002D2974"/>
    <w:rsid w:val="002D5B4E"/>
    <w:rsid w:val="002E755A"/>
    <w:rsid w:val="002F1ECC"/>
    <w:rsid w:val="0032710B"/>
    <w:rsid w:val="00334DFC"/>
    <w:rsid w:val="003463A5"/>
    <w:rsid w:val="0035336F"/>
    <w:rsid w:val="003578CF"/>
    <w:rsid w:val="00381B32"/>
    <w:rsid w:val="00391FB9"/>
    <w:rsid w:val="003B7132"/>
    <w:rsid w:val="003C0E40"/>
    <w:rsid w:val="003F5BB1"/>
    <w:rsid w:val="00432B57"/>
    <w:rsid w:val="00473BA5"/>
    <w:rsid w:val="00480B56"/>
    <w:rsid w:val="00480BFB"/>
    <w:rsid w:val="00481B8F"/>
    <w:rsid w:val="004B6CBD"/>
    <w:rsid w:val="004E7F03"/>
    <w:rsid w:val="004F2C10"/>
    <w:rsid w:val="00514890"/>
    <w:rsid w:val="00522F3F"/>
    <w:rsid w:val="00526574"/>
    <w:rsid w:val="00535848"/>
    <w:rsid w:val="00572AD6"/>
    <w:rsid w:val="0057633F"/>
    <w:rsid w:val="00586E6F"/>
    <w:rsid w:val="005D2B8F"/>
    <w:rsid w:val="00607FA4"/>
    <w:rsid w:val="00654486"/>
    <w:rsid w:val="006551F6"/>
    <w:rsid w:val="00657C24"/>
    <w:rsid w:val="00661EDF"/>
    <w:rsid w:val="006A5E88"/>
    <w:rsid w:val="006C62BC"/>
    <w:rsid w:val="006E64AF"/>
    <w:rsid w:val="00734B41"/>
    <w:rsid w:val="00770270"/>
    <w:rsid w:val="007B751F"/>
    <w:rsid w:val="00801B51"/>
    <w:rsid w:val="00842F79"/>
    <w:rsid w:val="00845B69"/>
    <w:rsid w:val="0087110F"/>
    <w:rsid w:val="0087297C"/>
    <w:rsid w:val="00880B95"/>
    <w:rsid w:val="008851CD"/>
    <w:rsid w:val="008A4D3C"/>
    <w:rsid w:val="008F14F0"/>
    <w:rsid w:val="008F316A"/>
    <w:rsid w:val="00905DCD"/>
    <w:rsid w:val="00915C49"/>
    <w:rsid w:val="00933043"/>
    <w:rsid w:val="00934CBF"/>
    <w:rsid w:val="00934EED"/>
    <w:rsid w:val="00940D11"/>
    <w:rsid w:val="00971104"/>
    <w:rsid w:val="0097743E"/>
    <w:rsid w:val="00981FD0"/>
    <w:rsid w:val="00A001D1"/>
    <w:rsid w:val="00A173E7"/>
    <w:rsid w:val="00A80C9C"/>
    <w:rsid w:val="00A811D9"/>
    <w:rsid w:val="00A81F85"/>
    <w:rsid w:val="00AA5859"/>
    <w:rsid w:val="00AA6942"/>
    <w:rsid w:val="00AA7E41"/>
    <w:rsid w:val="00AC2DBE"/>
    <w:rsid w:val="00B26917"/>
    <w:rsid w:val="00B414D1"/>
    <w:rsid w:val="00B57F50"/>
    <w:rsid w:val="00BB1F10"/>
    <w:rsid w:val="00BC3B04"/>
    <w:rsid w:val="00BF3146"/>
    <w:rsid w:val="00C21EDC"/>
    <w:rsid w:val="00C24A23"/>
    <w:rsid w:val="00C31250"/>
    <w:rsid w:val="00C34F3B"/>
    <w:rsid w:val="00C46270"/>
    <w:rsid w:val="00C605AE"/>
    <w:rsid w:val="00CA484E"/>
    <w:rsid w:val="00CB033B"/>
    <w:rsid w:val="00CB38A6"/>
    <w:rsid w:val="00CE45F7"/>
    <w:rsid w:val="00CF1D99"/>
    <w:rsid w:val="00D149B0"/>
    <w:rsid w:val="00D3761D"/>
    <w:rsid w:val="00D47114"/>
    <w:rsid w:val="00D531D8"/>
    <w:rsid w:val="00D77D8B"/>
    <w:rsid w:val="00D859EE"/>
    <w:rsid w:val="00DE30C6"/>
    <w:rsid w:val="00E225B6"/>
    <w:rsid w:val="00E45CE1"/>
    <w:rsid w:val="00E70879"/>
    <w:rsid w:val="00EC602C"/>
    <w:rsid w:val="00ED59C3"/>
    <w:rsid w:val="00F22EEA"/>
    <w:rsid w:val="00F26771"/>
    <w:rsid w:val="00F2689F"/>
    <w:rsid w:val="00F93090"/>
    <w:rsid w:val="00F947FB"/>
    <w:rsid w:val="00FD19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0CC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842F79"/>
    <w:rPr>
      <w:b/>
      <w:bCs/>
    </w:rPr>
  </w:style>
  <w:style w:type="character" w:customStyle="1" w:styleId="hps">
    <w:name w:val="hps"/>
    <w:basedOn w:val="Absatz-Standardschriftart"/>
    <w:rsid w:val="00B414D1"/>
  </w:style>
  <w:style w:type="character" w:customStyle="1" w:styleId="hpsatn">
    <w:name w:val="hps atn"/>
    <w:basedOn w:val="Absatz-Standardschriftart"/>
    <w:rsid w:val="00B414D1"/>
  </w:style>
  <w:style w:type="paragraph" w:styleId="Sprechblasentext">
    <w:name w:val="Balloon Text"/>
    <w:basedOn w:val="Standard"/>
    <w:link w:val="SprechblasentextZchn"/>
    <w:rsid w:val="00272C7A"/>
    <w:rPr>
      <w:rFonts w:ascii="Tahoma" w:hAnsi="Tahoma" w:cs="Tahoma"/>
      <w:sz w:val="16"/>
      <w:szCs w:val="16"/>
    </w:rPr>
  </w:style>
  <w:style w:type="character" w:customStyle="1" w:styleId="SprechblasentextZchn">
    <w:name w:val="Sprechblasentext Zchn"/>
    <w:basedOn w:val="Absatz-Standardschriftart"/>
    <w:link w:val="Sprechblasentext"/>
    <w:rsid w:val="00272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975449">
      <w:bodyDiv w:val="1"/>
      <w:marLeft w:val="0"/>
      <w:marRight w:val="0"/>
      <w:marTop w:val="0"/>
      <w:marBottom w:val="0"/>
      <w:divBdr>
        <w:top w:val="none" w:sz="0" w:space="0" w:color="auto"/>
        <w:left w:val="none" w:sz="0" w:space="0" w:color="auto"/>
        <w:bottom w:val="none" w:sz="0" w:space="0" w:color="auto"/>
        <w:right w:val="none" w:sz="0" w:space="0" w:color="auto"/>
      </w:divBdr>
      <w:divsChild>
        <w:div w:id="1325625618">
          <w:marLeft w:val="0"/>
          <w:marRight w:val="0"/>
          <w:marTop w:val="0"/>
          <w:marBottom w:val="0"/>
          <w:divBdr>
            <w:top w:val="none" w:sz="0" w:space="0" w:color="auto"/>
            <w:left w:val="none" w:sz="0" w:space="0" w:color="auto"/>
            <w:bottom w:val="none" w:sz="0" w:space="0" w:color="auto"/>
            <w:right w:val="none" w:sz="0" w:space="0" w:color="auto"/>
          </w:divBdr>
          <w:divsChild>
            <w:div w:id="874973410">
              <w:marLeft w:val="0"/>
              <w:marRight w:val="0"/>
              <w:marTop w:val="0"/>
              <w:marBottom w:val="0"/>
              <w:divBdr>
                <w:top w:val="none" w:sz="0" w:space="0" w:color="auto"/>
                <w:left w:val="none" w:sz="0" w:space="0" w:color="auto"/>
                <w:bottom w:val="none" w:sz="0" w:space="0" w:color="auto"/>
                <w:right w:val="none" w:sz="0" w:space="0" w:color="auto"/>
              </w:divBdr>
              <w:divsChild>
                <w:div w:id="1933859567">
                  <w:marLeft w:val="0"/>
                  <w:marRight w:val="0"/>
                  <w:marTop w:val="0"/>
                  <w:marBottom w:val="0"/>
                  <w:divBdr>
                    <w:top w:val="none" w:sz="0" w:space="0" w:color="auto"/>
                    <w:left w:val="none" w:sz="0" w:space="0" w:color="auto"/>
                    <w:bottom w:val="none" w:sz="0" w:space="0" w:color="auto"/>
                    <w:right w:val="none" w:sz="0" w:space="0" w:color="auto"/>
                  </w:divBdr>
                  <w:divsChild>
                    <w:div w:id="2059933307">
                      <w:marLeft w:val="0"/>
                      <w:marRight w:val="0"/>
                      <w:marTop w:val="0"/>
                      <w:marBottom w:val="0"/>
                      <w:divBdr>
                        <w:top w:val="none" w:sz="0" w:space="0" w:color="auto"/>
                        <w:left w:val="none" w:sz="0" w:space="0" w:color="auto"/>
                        <w:bottom w:val="none" w:sz="0" w:space="0" w:color="auto"/>
                        <w:right w:val="none" w:sz="0" w:space="0" w:color="auto"/>
                      </w:divBdr>
                      <w:divsChild>
                        <w:div w:id="631250679">
                          <w:marLeft w:val="0"/>
                          <w:marRight w:val="0"/>
                          <w:marTop w:val="0"/>
                          <w:marBottom w:val="0"/>
                          <w:divBdr>
                            <w:top w:val="none" w:sz="0" w:space="0" w:color="auto"/>
                            <w:left w:val="none" w:sz="0" w:space="0" w:color="auto"/>
                            <w:bottom w:val="none" w:sz="0" w:space="0" w:color="auto"/>
                            <w:right w:val="none" w:sz="0" w:space="0" w:color="auto"/>
                          </w:divBdr>
                          <w:divsChild>
                            <w:div w:id="8255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1298</Words>
  <Characters>8182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Literaturverzeichnis</vt:lpstr>
    </vt:vector>
  </TitlesOfParts>
  <Company>OEM</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Literaturverzeichnis</dc:title>
  <dc:creator>Ralph Burckhardt</dc:creator>
  <cp:lastModifiedBy>Windows User</cp:lastModifiedBy>
  <cp:revision>2</cp:revision>
  <cp:lastPrinted>2014-07-10T10:28:00Z</cp:lastPrinted>
  <dcterms:created xsi:type="dcterms:W3CDTF">2016-11-20T18:41:00Z</dcterms:created>
  <dcterms:modified xsi:type="dcterms:W3CDTF">2016-11-20T18:41:00Z</dcterms:modified>
</cp:coreProperties>
</file>