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1C" w:rsidRPr="0009101C" w:rsidRDefault="0009101C" w:rsidP="00BB0ED0">
      <w:pPr>
        <w:jc w:val="center"/>
        <w:rPr>
          <w:b/>
        </w:rPr>
      </w:pPr>
      <w:r>
        <w:rPr>
          <w:b/>
        </w:rPr>
        <w:t xml:space="preserve">LabVIEW-chemotronische pH-Wert-Regelung incl. Temperaturmessung zur Neutralisation von Abwasser mit einem verfahrenstechnischen Modell in der  umwelttechnischen und </w:t>
      </w:r>
      <w:r w:rsidRPr="009F2A78">
        <w:rPr>
          <w:b/>
        </w:rPr>
        <w:t>biotechnologischen</w:t>
      </w:r>
      <w:r>
        <w:rPr>
          <w:b/>
        </w:rPr>
        <w:t xml:space="preserve"> Ausbildung</w:t>
      </w:r>
    </w:p>
    <w:p w:rsidR="0009101C" w:rsidRDefault="0009101C" w:rsidP="0009101C">
      <w:pPr>
        <w:jc w:val="center"/>
      </w:pPr>
    </w:p>
    <w:p w:rsidR="0009101C" w:rsidRPr="00650263" w:rsidRDefault="0009101C" w:rsidP="0009101C">
      <w:pPr>
        <w:jc w:val="center"/>
      </w:pPr>
      <w:r w:rsidRPr="00C87101">
        <w:t>Prof. Dr.-Ing. Lutz Gläser</w:t>
      </w:r>
      <w:r>
        <w:t xml:space="preserve">, Dipl.-Ing. (BA) </w:t>
      </w:r>
      <w:r w:rsidRPr="00C87101">
        <w:t>Ines Wehner</w:t>
      </w:r>
    </w:p>
    <w:p w:rsidR="0009101C" w:rsidRDefault="0009101C" w:rsidP="0009101C">
      <w:pPr>
        <w:jc w:val="center"/>
      </w:pPr>
      <w:r w:rsidRPr="008719B5">
        <w:t>Staatliche Studienakademie Riesa, Studiengang Labor- und Verfahrenstechnik</w:t>
      </w:r>
    </w:p>
    <w:p w:rsidR="0009101C" w:rsidRPr="004E2A91" w:rsidRDefault="0009101C" w:rsidP="004E2A91">
      <w:pPr>
        <w:jc w:val="center"/>
        <w:rPr>
          <w:bCs/>
        </w:rPr>
      </w:pPr>
      <w:r w:rsidRPr="00C87101">
        <w:t>Dr.-Ing. Hans Schneider</w:t>
      </w:r>
      <w:r>
        <w:t>, IPI Ingenieurbüro für Prozessinformatik, Weinböhla</w:t>
      </w:r>
    </w:p>
    <w:p w:rsidR="0009101C" w:rsidRDefault="0009101C" w:rsidP="0009101C">
      <w:pPr>
        <w:jc w:val="center"/>
      </w:pPr>
    </w:p>
    <w:p w:rsidR="0009101C" w:rsidRDefault="0009101C" w:rsidP="0009101C">
      <w:pPr>
        <w:spacing w:after="120"/>
        <w:rPr>
          <w:b/>
        </w:rPr>
      </w:pPr>
      <w:r w:rsidRPr="00EE113F">
        <w:rPr>
          <w:b/>
        </w:rPr>
        <w:t>Kurzfassung</w:t>
      </w:r>
    </w:p>
    <w:p w:rsidR="0009101C" w:rsidRPr="001B4A49" w:rsidRDefault="005B3DE9" w:rsidP="00907565">
      <w:pPr>
        <w:spacing w:after="120"/>
        <w:jc w:val="both"/>
      </w:pPr>
      <w:r w:rsidRPr="001B4A49">
        <w:t>Innerhalb der LabVIEW-Ausbildung an der Staatlichen Studienakademie in Riesa erfolgt im Rahm</w:t>
      </w:r>
      <w:r w:rsidR="001058D0" w:rsidRPr="001B4A49">
        <w:t>en des Studienganges Labor- und Verfahrenstechnik, mit den Stud</w:t>
      </w:r>
      <w:r w:rsidRPr="001B4A49">
        <w:t>ienrichtung</w:t>
      </w:r>
      <w:r w:rsidR="001058D0" w:rsidRPr="001B4A49">
        <w:t>en Biotechnologie, Chemietechnologie, Umwelttechnik und Strahlentechnik</w:t>
      </w:r>
      <w:r w:rsidR="00F44C3F" w:rsidRPr="001B4A49">
        <w:t xml:space="preserve"> </w:t>
      </w:r>
      <w:r w:rsidRPr="001B4A49">
        <w:t>die chemotronische pH-Wert-Regelung incl. Temperaturmessung zur Neutralisation von Abwasser an einem verfahrenstechnischen Modell über eine LabVIEW-Bedienoberfläche. Dazu werden für die Neutralisation im Modellmaßstab die Behältern B1 und B2 entsprechend mit HCl bzw. NaOH gefüllt und nach Befüllung des Reaktors mit Abwasser, welches eine Abweichung des pH-Wertes vom pH-Wert 7 aufweist, die  pH-Wert-Regelung in Form einer LabVIEW-State Machine gestartet.</w:t>
      </w:r>
    </w:p>
    <w:p w:rsidR="0009101C" w:rsidRDefault="0009101C" w:rsidP="0009101C">
      <w:pPr>
        <w:spacing w:after="120"/>
        <w:rPr>
          <w:b/>
          <w:lang w:val="en-US"/>
        </w:rPr>
      </w:pPr>
      <w:r w:rsidRPr="001058D0">
        <w:rPr>
          <w:b/>
          <w:lang w:val="en-US"/>
        </w:rPr>
        <w:t>Abstract</w:t>
      </w:r>
    </w:p>
    <w:p w:rsidR="001B4A49" w:rsidRPr="001058D0" w:rsidRDefault="001B4A49" w:rsidP="001B4A49">
      <w:pPr>
        <w:spacing w:after="120"/>
        <w:jc w:val="both"/>
        <w:rPr>
          <w:b/>
          <w:lang w:val="en-US"/>
        </w:rPr>
      </w:pPr>
      <w:r>
        <w:t xml:space="preserve">Within the scope of the LabVIEW study program at the </w:t>
      </w:r>
      <w:r w:rsidRPr="001058D0">
        <w:rPr>
          <w:color w:val="222222"/>
          <w:lang w:val="en-US"/>
        </w:rPr>
        <w:t>University of Cooperative Education</w:t>
      </w:r>
      <w:r>
        <w:t xml:space="preserve"> in Riesa, within the scope of the degree program in Biotechnology, Chemical Technology, Environmental Technology and Radiation Engineering, the chemotronic pH value control including temperature measurement for the neutralization of wastewater is carried out on a procedural model a LabVIEW user interface. For this purpose, for the neutralization on a model scale, the containers B1 and B2 are respectively filled with HCl or NaOH and after filling the reactor with waste water, which has a deviation of the pH from pH 7, the pH control in the form of a LabVIEW state machine started.</w:t>
      </w:r>
    </w:p>
    <w:p w:rsidR="00BD6605" w:rsidRDefault="004A4EC1" w:rsidP="00BD6605">
      <w:pPr>
        <w:spacing w:after="120"/>
        <w:rPr>
          <w:b/>
        </w:rPr>
      </w:pPr>
      <w:r>
        <w:rPr>
          <w:b/>
        </w:rPr>
        <w:t xml:space="preserve">Das </w:t>
      </w:r>
      <w:r w:rsidR="00677CFA">
        <w:rPr>
          <w:b/>
        </w:rPr>
        <w:t>v</w:t>
      </w:r>
      <w:r w:rsidR="00BD6605">
        <w:rPr>
          <w:b/>
        </w:rPr>
        <w:t xml:space="preserve">erfahrenstechnische </w:t>
      </w:r>
      <w:r>
        <w:rPr>
          <w:b/>
        </w:rPr>
        <w:t>Mo</w:t>
      </w:r>
      <w:r w:rsidR="00BD6605">
        <w:rPr>
          <w:b/>
        </w:rPr>
        <w:t xml:space="preserve">dell </w:t>
      </w:r>
    </w:p>
    <w:p w:rsidR="00BD6605" w:rsidRPr="00BD6605" w:rsidRDefault="00BD6605" w:rsidP="00BD6605">
      <w:pPr>
        <w:spacing w:after="120"/>
        <w:jc w:val="both"/>
        <w:rPr>
          <w:b/>
        </w:rPr>
      </w:pPr>
      <w:r>
        <w:t>D</w:t>
      </w:r>
      <w:r w:rsidRPr="00631ACC">
        <w:t xml:space="preserve">ie chemotronische </w:t>
      </w:r>
      <w:r>
        <w:t xml:space="preserve">pH-Wert-Regelung incl. Temperaturmessung zur </w:t>
      </w:r>
      <w:r w:rsidRPr="00631ACC">
        <w:t>Neutralisation</w:t>
      </w:r>
      <w:r>
        <w:t xml:space="preserve"> von Abwasser erfolgt an</w:t>
      </w:r>
      <w:r w:rsidRPr="00631ACC">
        <w:t xml:space="preserve"> einem verfahrenstechnischen</w:t>
      </w:r>
      <w:r>
        <w:t xml:space="preserve"> Modell</w:t>
      </w:r>
      <w:r w:rsidR="004E2A91">
        <w:t xml:space="preserve"> (Bild 1)</w:t>
      </w:r>
      <w:r>
        <w:t>, das mit seiner Bedienoberfläche</w:t>
      </w:r>
      <w:r w:rsidR="004E2A91">
        <w:t xml:space="preserve"> (Bild 2)</w:t>
      </w:r>
      <w:r>
        <w:t xml:space="preserve"> nachstehend abgebildet ist</w:t>
      </w:r>
      <w:r w:rsidR="00347974">
        <w:t xml:space="preserve"> [1]</w:t>
      </w:r>
      <w:r>
        <w:t>.</w:t>
      </w:r>
    </w:p>
    <w:p w:rsidR="00CE22B5" w:rsidRDefault="00BD6605" w:rsidP="00CE22B5">
      <w:pPr>
        <w:jc w:val="center"/>
      </w:pPr>
      <w:r>
        <w:rPr>
          <w:noProof/>
        </w:rPr>
        <w:drawing>
          <wp:inline distT="0" distB="0" distL="0" distR="0">
            <wp:extent cx="3076575" cy="2873124"/>
            <wp:effectExtent l="19050" t="0" r="9525" b="0"/>
            <wp:docPr id="2" name="Bild 1" descr="C:\Users\ipi\Documents\BA Riesa 2018\Mini-Text-p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i\Documents\BA Riesa 2018\Mini-Text-pH-T.jpg"/>
                    <pic:cNvPicPr>
                      <a:picLocks noChangeAspect="1" noChangeArrowheads="1"/>
                    </pic:cNvPicPr>
                  </pic:nvPicPr>
                  <pic:blipFill>
                    <a:blip r:embed="rId5"/>
                    <a:srcRect/>
                    <a:stretch>
                      <a:fillRect/>
                    </a:stretch>
                  </pic:blipFill>
                  <pic:spPr bwMode="auto">
                    <a:xfrm>
                      <a:off x="0" y="0"/>
                      <a:ext cx="3084311" cy="2880348"/>
                    </a:xfrm>
                    <a:prstGeom prst="rect">
                      <a:avLst/>
                    </a:prstGeom>
                    <a:noFill/>
                    <a:ln w="9525">
                      <a:noFill/>
                      <a:miter lim="800000"/>
                      <a:headEnd/>
                      <a:tailEnd/>
                    </a:ln>
                  </pic:spPr>
                </pic:pic>
              </a:graphicData>
            </a:graphic>
          </wp:inline>
        </w:drawing>
      </w:r>
    </w:p>
    <w:p w:rsidR="00CE22B5" w:rsidRDefault="00CE22B5" w:rsidP="00907565">
      <w:pPr>
        <w:spacing w:before="120"/>
        <w:jc w:val="center"/>
      </w:pPr>
      <w:r>
        <w:t xml:space="preserve">Bild 1: Verfahrenstechnisches Modell       </w:t>
      </w:r>
    </w:p>
    <w:p w:rsidR="00CE22B5" w:rsidRDefault="00DD3AF8" w:rsidP="00CE22B5">
      <w:pPr>
        <w:jc w:val="center"/>
      </w:pPr>
      <w:r>
        <w:rPr>
          <w:noProof/>
        </w:rPr>
        <w:lastRenderedPageBreak/>
        <w:drawing>
          <wp:inline distT="0" distB="0" distL="0" distR="0">
            <wp:extent cx="4029075" cy="3292242"/>
            <wp:effectExtent l="19050" t="0" r="0" b="0"/>
            <wp:docPr id="1" name="Bild 1" descr="C:\Users\ipi\Documents\VIP-2018\Modell-Front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i\Documents\VIP-2018\Modell-Frontpanel.jpg"/>
                    <pic:cNvPicPr>
                      <a:picLocks noChangeAspect="1" noChangeArrowheads="1"/>
                    </pic:cNvPicPr>
                  </pic:nvPicPr>
                  <pic:blipFill>
                    <a:blip r:embed="rId6" cstate="print"/>
                    <a:srcRect/>
                    <a:stretch>
                      <a:fillRect/>
                    </a:stretch>
                  </pic:blipFill>
                  <pic:spPr bwMode="auto">
                    <a:xfrm>
                      <a:off x="0" y="0"/>
                      <a:ext cx="4037123" cy="3298819"/>
                    </a:xfrm>
                    <a:prstGeom prst="rect">
                      <a:avLst/>
                    </a:prstGeom>
                    <a:noFill/>
                    <a:ln w="9525">
                      <a:noFill/>
                      <a:miter lim="800000"/>
                      <a:headEnd/>
                      <a:tailEnd/>
                    </a:ln>
                  </pic:spPr>
                </pic:pic>
              </a:graphicData>
            </a:graphic>
          </wp:inline>
        </w:drawing>
      </w:r>
    </w:p>
    <w:p w:rsidR="00CE22B5" w:rsidRDefault="00CE22B5" w:rsidP="00BD6605">
      <w:pPr>
        <w:jc w:val="both"/>
      </w:pPr>
    </w:p>
    <w:p w:rsidR="004E2A91" w:rsidRDefault="004E2A91" w:rsidP="00677CFA">
      <w:pPr>
        <w:jc w:val="center"/>
      </w:pPr>
      <w:r>
        <w:t>Bild 2: Frontpanel des Neutralisation.vi</w:t>
      </w:r>
    </w:p>
    <w:p w:rsidR="00BD6605" w:rsidRDefault="00BD6605" w:rsidP="00BD6605">
      <w:pPr>
        <w:jc w:val="both"/>
      </w:pPr>
    </w:p>
    <w:p w:rsidR="00BD6605" w:rsidRDefault="00A82868" w:rsidP="00BD6605">
      <w:pPr>
        <w:jc w:val="both"/>
      </w:pPr>
      <w:r>
        <w:t xml:space="preserve">Nach Befüllung der </w:t>
      </w:r>
      <w:r w:rsidR="00BD6605">
        <w:t>B</w:t>
      </w:r>
      <w:r>
        <w:t xml:space="preserve">ehältern B1 und B2 </w:t>
      </w:r>
      <w:r w:rsidR="00BD6605">
        <w:t>mit HC</w:t>
      </w:r>
      <w:r w:rsidR="00BD6605" w:rsidRPr="009F2A78">
        <w:t>l</w:t>
      </w:r>
      <w:r>
        <w:t xml:space="preserve"> bzw. NaOH und </w:t>
      </w:r>
      <w:r w:rsidR="00BD6605">
        <w:t xml:space="preserve">Befüllung des Reaktors mit Abwasser, welches eine Abweichung des pH-Wertes vom pH-Wert 7 aufweist, </w:t>
      </w:r>
      <w:r w:rsidR="00051193">
        <w:t>wird</w:t>
      </w:r>
      <w:r w:rsidR="00BD6605">
        <w:t xml:space="preserve">das Programm </w:t>
      </w:r>
      <w:r>
        <w:t xml:space="preserve">„Neutralisation.vi“ </w:t>
      </w:r>
      <w:r w:rsidR="00BD6605">
        <w:t>für die pH-Wert-Regelung in Form eines LabVIEW-programmierten Zustandsautomaten gestartet.</w:t>
      </w:r>
    </w:p>
    <w:p w:rsidR="00BD6605" w:rsidRDefault="00BD6605" w:rsidP="00A82868">
      <w:pPr>
        <w:spacing w:before="120"/>
        <w:jc w:val="both"/>
      </w:pPr>
      <w:r>
        <w:t>Der pH-Wert und die Temperatur</w:t>
      </w:r>
      <w:r w:rsidR="004E2A91">
        <w:t xml:space="preserve"> T/°C werden nach abgebildeter</w:t>
      </w:r>
      <w:r>
        <w:t xml:space="preserve"> Mess-Regel-Kette</w:t>
      </w:r>
      <w:r w:rsidR="004E2A91">
        <w:t xml:space="preserve"> (Bild 3)</w:t>
      </w:r>
      <w:r>
        <w:t xml:space="preserve"> permanent gemessen und die geregelte Dosierung über die Ventile V3 (HCl) und V4 (NaOH) erfolgt so lange,  bis sich der Neutralisationspunkt pH-Wert 7 des Abwassers eingestellt hat.</w:t>
      </w:r>
    </w:p>
    <w:p w:rsidR="00E712B5" w:rsidRPr="00BD6605" w:rsidRDefault="00E712B5" w:rsidP="00BD6605">
      <w:pPr>
        <w:spacing w:after="120"/>
        <w:jc w:val="both"/>
      </w:pPr>
    </w:p>
    <w:p w:rsidR="004E2A91" w:rsidRPr="0069667C" w:rsidRDefault="00BD6605" w:rsidP="0069667C">
      <w:pPr>
        <w:rPr>
          <w:b/>
        </w:rPr>
      </w:pPr>
      <w:r w:rsidRPr="00BD6605">
        <w:rPr>
          <w:b/>
          <w:noProof/>
        </w:rPr>
        <w:drawing>
          <wp:inline distT="0" distB="0" distL="0" distR="0">
            <wp:extent cx="5751759" cy="2143125"/>
            <wp:effectExtent l="19050" t="0" r="1341" b="0"/>
            <wp:docPr id="6" name="Bild 3" descr="C:\Users\ipi\Documents\VIP-2018\PH-T-K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pi\Documents\VIP-2018\PH-T-Kette.jpg"/>
                    <pic:cNvPicPr>
                      <a:picLocks noChangeAspect="1" noChangeArrowheads="1"/>
                    </pic:cNvPicPr>
                  </pic:nvPicPr>
                  <pic:blipFill>
                    <a:blip r:embed="rId7"/>
                    <a:srcRect/>
                    <a:stretch>
                      <a:fillRect/>
                    </a:stretch>
                  </pic:blipFill>
                  <pic:spPr bwMode="auto">
                    <a:xfrm>
                      <a:off x="0" y="0"/>
                      <a:ext cx="5751759" cy="2143125"/>
                    </a:xfrm>
                    <a:prstGeom prst="rect">
                      <a:avLst/>
                    </a:prstGeom>
                    <a:noFill/>
                    <a:ln w="9525">
                      <a:noFill/>
                      <a:miter lim="800000"/>
                      <a:headEnd/>
                      <a:tailEnd/>
                    </a:ln>
                  </pic:spPr>
                </pic:pic>
              </a:graphicData>
            </a:graphic>
          </wp:inline>
        </w:drawing>
      </w:r>
    </w:p>
    <w:p w:rsidR="00CE22B5" w:rsidRDefault="00CE22B5" w:rsidP="0069667C">
      <w:pPr>
        <w:jc w:val="center"/>
      </w:pPr>
    </w:p>
    <w:p w:rsidR="00BB2859" w:rsidRDefault="004E2A91" w:rsidP="00A82868">
      <w:pPr>
        <w:jc w:val="center"/>
      </w:pPr>
      <w:r w:rsidRPr="004E2A91">
        <w:t>Bild 3:</w:t>
      </w:r>
      <w:r>
        <w:t xml:space="preserve"> Mess-Regel-Kette</w:t>
      </w:r>
    </w:p>
    <w:p w:rsidR="00602B61" w:rsidRDefault="00602B61" w:rsidP="00A82868">
      <w:pPr>
        <w:jc w:val="center"/>
      </w:pPr>
    </w:p>
    <w:p w:rsidR="00BB2859" w:rsidRDefault="00BB2859" w:rsidP="00BB2859">
      <w:pPr>
        <w:jc w:val="both"/>
      </w:pPr>
      <w:r>
        <w:t xml:space="preserve">Hardwareseitig sind an einem USB-Messgerät ein pH- und ein Temperatursensor angeschlossen, so dass deren Messwerte von einem PC empfangen </w:t>
      </w:r>
      <w:r w:rsidR="003A2B93">
        <w:t xml:space="preserve">werden können </w:t>
      </w:r>
      <w:r>
        <w:t xml:space="preserve">und diesem dann programmtechnisch zur Verfügung stehen. Des Weiteren werden von einem NI USB-6501-Modul </w:t>
      </w:r>
      <w:r w:rsidR="00D95B6E">
        <w:t xml:space="preserve">über Digital-Inputs </w:t>
      </w:r>
      <w:r>
        <w:t xml:space="preserve">die Signale der Behälterfüllstände erfasst und auf dem Frontpanel </w:t>
      </w:r>
      <w:r w:rsidR="003A2B93">
        <w:t xml:space="preserve">des Neutralisation.vi </w:t>
      </w:r>
      <w:r>
        <w:t xml:space="preserve">zur Anzeige gebracht. </w:t>
      </w:r>
    </w:p>
    <w:p w:rsidR="003A2B93" w:rsidRPr="0069667C" w:rsidRDefault="003A2B93" w:rsidP="00541960">
      <w:pPr>
        <w:spacing w:after="120"/>
        <w:jc w:val="both"/>
      </w:pPr>
      <w:r>
        <w:lastRenderedPageBreak/>
        <w:t>Gleichzeitig lassen s</w:t>
      </w:r>
      <w:r w:rsidR="00D95B6E">
        <w:t>ich durch das Programm über Digital-</w:t>
      </w:r>
      <w:r>
        <w:t xml:space="preserve">Outputs des NI USB-6501-Modul Schalthandlungen dahin gehen ausführen, dass </w:t>
      </w:r>
      <w:r w:rsidR="00431BDD">
        <w:t xml:space="preserve">nach Relais-Verstärkung </w:t>
      </w:r>
      <w:r>
        <w:t xml:space="preserve">die Ventile 1…5 </w:t>
      </w:r>
      <w:r w:rsidR="00431BDD">
        <w:t xml:space="preserve">öffnen oder </w:t>
      </w:r>
      <w:r>
        <w:t>schließen und eine Wasserpumpe zum Befüllen der Behälter B1, B2</w:t>
      </w:r>
      <w:r w:rsidR="00D95B6E">
        <w:t xml:space="preserve"> sowie</w:t>
      </w:r>
      <w:r>
        <w:t xml:space="preserve"> des Reaktors tätig wird</w:t>
      </w:r>
      <w:r w:rsidR="00347974">
        <w:t xml:space="preserve"> [2]</w:t>
      </w:r>
      <w:r>
        <w:t>.</w:t>
      </w:r>
    </w:p>
    <w:p w:rsidR="004E3D11" w:rsidRDefault="004A4EC1" w:rsidP="004A4EC1">
      <w:pPr>
        <w:spacing w:after="120"/>
        <w:rPr>
          <w:b/>
        </w:rPr>
      </w:pPr>
      <w:r>
        <w:rPr>
          <w:b/>
        </w:rPr>
        <w:t>Programmgestaltung</w:t>
      </w:r>
      <w:r w:rsidR="00BD6605">
        <w:rPr>
          <w:b/>
        </w:rPr>
        <w:t xml:space="preserve"> zur pH-Wert-Regelung und Temperaturmessung</w:t>
      </w:r>
    </w:p>
    <w:p w:rsidR="001D3AB5" w:rsidRDefault="001D3AB5" w:rsidP="001D3AB5">
      <w:pPr>
        <w:jc w:val="both"/>
      </w:pPr>
      <w:r w:rsidRPr="004E3D11">
        <w:t>Das</w:t>
      </w:r>
      <w:r>
        <w:rPr>
          <w:b/>
        </w:rPr>
        <w:t xml:space="preserve"> „</w:t>
      </w:r>
      <w:r w:rsidRPr="00673C3E">
        <w:t>Neutralisation.vi</w:t>
      </w:r>
      <w:r>
        <w:t xml:space="preserve">“ fungiert im Schleifenbetrieb als Top-Level-VI und die pH-Wert sowie Temperatur-T/°C- Messwerterfassung erfolgt mittels USB-Messgerät (Bild 3) über eine zweite parallele Schleife. Dabei werden die permanent erfassten Messwerte mittels Globaler Variable von dem „Mess-Schleifen.vi“ an das „Neutralisation.vi“ übermittelt und auf dessen Frontpanel zur Anzeige gebracht. </w:t>
      </w:r>
    </w:p>
    <w:p w:rsidR="001D3AB5" w:rsidRDefault="001D3AB5" w:rsidP="001D3AB5">
      <w:pPr>
        <w:spacing w:before="120"/>
        <w:jc w:val="both"/>
      </w:pPr>
      <w:r>
        <w:t>Die pH-Wert-Regelung wird im State-Machine-Modus vollzogen, wobei über das pH-Enum die Zustände/States nach  Start von  pH-Wert 1 bis pH-Wert 14 vereinbart und festgelegt sind.</w:t>
      </w:r>
    </w:p>
    <w:p w:rsidR="001D3AB5" w:rsidRPr="00353FF6" w:rsidRDefault="001D3AB5" w:rsidP="001D3AB5">
      <w:pPr>
        <w:jc w:val="both"/>
      </w:pPr>
      <w:r>
        <w:t>Entsprechend des gemessenen pH-Wertes des Abwassers im Reaktor wird der zugehörige Case der State-Machine aufgerufen, in dem die Parameter hinsichtlich des Tastverhältnisses der Steuerimpulse bestimmend für die Ventilöffnungszeit der Dosierventile V3 und V4 zur Dosierung von NaOH bzw. HCl enthalten sind.</w:t>
      </w:r>
    </w:p>
    <w:p w:rsidR="001D3AB5" w:rsidRDefault="001D3AB5" w:rsidP="001D3AB5">
      <w:pPr>
        <w:spacing w:before="120"/>
        <w:jc w:val="both"/>
      </w:pPr>
      <w:r>
        <w:t xml:space="preserve">Die Dosierventil-Auswahl findet nach der programmtechnischen Ermittlung statt,  je nach dem ob </w:t>
      </w:r>
      <w:r w:rsidRPr="00C64832">
        <w:t xml:space="preserve"> </w:t>
      </w:r>
      <w:r>
        <w:t>der gemessene pH-Wert kleiner oder größer pH-Wert 7 entspricht.</w:t>
      </w:r>
    </w:p>
    <w:p w:rsidR="001D3AB5" w:rsidRDefault="001D3AB5" w:rsidP="001D3AB5">
      <w:pPr>
        <w:spacing w:before="120"/>
        <w:jc w:val="both"/>
      </w:pPr>
      <w:r>
        <w:t xml:space="preserve">Das zu behandelnde Abwasser im Reaktor wird dazu über Lufteintrag mittels einer Luftpumpe zur gleichmäßigen Durchmischung gebracht und der pH–Wert permanent gemessen. Je nach pH-Wert des zu neutralisierenden Abwassers, wird Säure oder Lauge in entsprechenden Volumina durch die vom „Neutralisation.vi“ gesteuerten Magnetventile zu dosiert und eingemischt. </w:t>
      </w:r>
    </w:p>
    <w:p w:rsidR="001D3AB5" w:rsidRDefault="001D3AB5" w:rsidP="001D3AB5">
      <w:pPr>
        <w:spacing w:after="120"/>
        <w:jc w:val="both"/>
      </w:pPr>
      <w:r>
        <w:t>Mit der Festlegung des Tastverhältnisses</w:t>
      </w:r>
      <w:r w:rsidRPr="00051193">
        <w:t xml:space="preserve"> </w:t>
      </w:r>
      <w:r>
        <w:t>der  Dosierventil-Steuerimpulse  entsprechend der  geforderten Ventilöffnungszeit und damit der NaOH bzw. HCl voluminierten Einspritzmenge durch die State-Machine-Cases nähert sich der pH-Wert  des Abwassers dem Neutralisationspunkt pH-Wert 7 an, so dass das Programm beim Erreichen dieses Punktes automatisch stoppt (Bild 4) [3].</w:t>
      </w:r>
    </w:p>
    <w:p w:rsidR="001D3AB5" w:rsidRDefault="009E4567" w:rsidP="001D3AB5">
      <w:pPr>
        <w:spacing w:after="120"/>
        <w:jc w:val="cente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2.65pt;margin-top:35.85pt;width:73.55pt;height:49.35pt;z-index:251658240;mso-height-percent:200;mso-height-percent:200;mso-width-relative:margin;mso-height-relative:margin">
            <v:textbox style="mso-fit-shape-to-text:t">
              <w:txbxContent>
                <w:p w:rsidR="001D3AB5" w:rsidRDefault="001D3AB5" w:rsidP="001D3AB5">
                  <w:pPr>
                    <w:jc w:val="center"/>
                  </w:pPr>
                  <w:r>
                    <w:t>Verfahrens-technisches Modell</w:t>
                  </w:r>
                </w:p>
              </w:txbxContent>
            </v:textbox>
          </v:shape>
        </w:pict>
      </w:r>
      <w:r w:rsidR="001D3AB5">
        <w:rPr>
          <w:noProof/>
        </w:rPr>
        <w:drawing>
          <wp:inline distT="0" distB="0" distL="0" distR="0">
            <wp:extent cx="4305300" cy="3409094"/>
            <wp:effectExtent l="19050" t="0" r="0" b="0"/>
            <wp:docPr id="4" name="Bild 2" descr="C:\Users\ipi\Documents\BSZ Gast\31.01\BSZ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pi\Documents\BSZ Gast\31.01\BSZ3.1.jpg"/>
                    <pic:cNvPicPr>
                      <a:picLocks noChangeAspect="1" noChangeArrowheads="1"/>
                    </pic:cNvPicPr>
                  </pic:nvPicPr>
                  <pic:blipFill>
                    <a:blip r:embed="rId8" cstate="print"/>
                    <a:srcRect/>
                    <a:stretch>
                      <a:fillRect/>
                    </a:stretch>
                  </pic:blipFill>
                  <pic:spPr bwMode="auto">
                    <a:xfrm>
                      <a:off x="0" y="0"/>
                      <a:ext cx="4308665" cy="3411758"/>
                    </a:xfrm>
                    <a:prstGeom prst="rect">
                      <a:avLst/>
                    </a:prstGeom>
                    <a:noFill/>
                    <a:ln w="9525">
                      <a:noFill/>
                      <a:miter lim="800000"/>
                      <a:headEnd/>
                      <a:tailEnd/>
                    </a:ln>
                  </pic:spPr>
                </pic:pic>
              </a:graphicData>
            </a:graphic>
          </wp:inline>
        </w:drawing>
      </w:r>
    </w:p>
    <w:p w:rsidR="001D3AB5" w:rsidRPr="0067269E" w:rsidRDefault="001D3AB5" w:rsidP="001D3AB5">
      <w:pPr>
        <w:spacing w:after="120"/>
        <w:jc w:val="center"/>
      </w:pPr>
      <w:r>
        <w:t>Bild 4: Azubis bei der chemotronischen Titration am verfahrenstechnischen Modell</w:t>
      </w:r>
    </w:p>
    <w:p w:rsidR="004A4EC1" w:rsidRDefault="004A4EC1" w:rsidP="004A4EC1">
      <w:pPr>
        <w:spacing w:after="120"/>
        <w:rPr>
          <w:b/>
        </w:rPr>
      </w:pPr>
      <w:r w:rsidRPr="00B357EA">
        <w:rPr>
          <w:b/>
        </w:rPr>
        <w:lastRenderedPageBreak/>
        <w:t>Zusammenfassung</w:t>
      </w:r>
    </w:p>
    <w:p w:rsidR="00062FF3" w:rsidRDefault="00453CB2" w:rsidP="00BD6605">
      <w:pPr>
        <w:spacing w:before="120"/>
        <w:jc w:val="both"/>
      </w:pPr>
      <w:r>
        <w:t>Mit H</w:t>
      </w:r>
      <w:r w:rsidR="00062FF3">
        <w:t xml:space="preserve">ilfe flüssiger Neutralisationsmittel wie NaOH und HCl </w:t>
      </w:r>
      <w:r>
        <w:t>wird, unter Einsatz</w:t>
      </w:r>
      <w:r w:rsidR="000871F6">
        <w:t xml:space="preserve"> eines </w:t>
      </w:r>
      <w:r w:rsidR="00062FF3">
        <w:t>verfahrenstechnischen Mo</w:t>
      </w:r>
      <w:r>
        <w:t xml:space="preserve">dells, der pH-Wert </w:t>
      </w:r>
      <w:r w:rsidR="00062FF3">
        <w:t xml:space="preserve">auf das geforderte Niveau von pH-Wert 7 gebracht. </w:t>
      </w:r>
      <w:r>
        <w:t xml:space="preserve">Dabei übernimmt ein LabVIEW-Programm die </w:t>
      </w:r>
      <w:r w:rsidR="000871F6">
        <w:t xml:space="preserve">chemotronische </w:t>
      </w:r>
      <w:r>
        <w:t>Steuerung und Regelung der Dosierventile dahin gehend, dass mittels einer State Machine der diskontinuierliche Neutralisationsvorgang exakt durchgeführt wird und das</w:t>
      </w:r>
      <w:r w:rsidR="000871F6">
        <w:t xml:space="preserve"> Programm beim Erreichen von pH-Wert </w:t>
      </w:r>
      <w:r w:rsidR="00FD7BFB">
        <w:t xml:space="preserve">7 </w:t>
      </w:r>
      <w:r>
        <w:t>stoppt.</w:t>
      </w:r>
    </w:p>
    <w:p w:rsidR="004A4EC1" w:rsidRPr="00C065AF" w:rsidRDefault="00BD6605" w:rsidP="00C065AF">
      <w:pPr>
        <w:spacing w:before="120"/>
        <w:jc w:val="both"/>
      </w:pPr>
      <w:r>
        <w:t xml:space="preserve">Die heutige Generation von Wissenschaftlern und Laborpersonal steuert innerhalb des Technologiestandortes Sachsen einen erfolgreichen Kurs, denn in den Hochtechnologie-Branchen des Landes werden zunehmend junge Leute gebraucht, die sich auf dem neuesten Ausbildungsstand befinden. Nicht zuletzt tragen LabVIEW-chemotronische  Modelle dazu bei, künftige Ingenieure auf die hohen Anforderungen </w:t>
      </w:r>
      <w:r w:rsidR="001058D0" w:rsidRPr="001B4A49">
        <w:t>z.B.</w:t>
      </w:r>
      <w:r w:rsidR="00F44C3F">
        <w:t xml:space="preserve"> </w:t>
      </w:r>
      <w:r>
        <w:t xml:space="preserve">der Biotechnologie, auf dem Gebiet des integrierten Umweltschutzes und der Umwelttechnik </w:t>
      </w:r>
      <w:r w:rsidR="001058D0">
        <w:t xml:space="preserve">oder auch der </w:t>
      </w:r>
      <w:r w:rsidR="001058D0" w:rsidRPr="001B4A49">
        <w:t>Chemietechnologie</w:t>
      </w:r>
      <w:r w:rsidR="00F44C3F">
        <w:t xml:space="preserve"> </w:t>
      </w:r>
      <w:r>
        <w:t>vorzubereiten.</w:t>
      </w:r>
      <w:bookmarkStart w:id="0" w:name="_GoBack"/>
      <w:bookmarkEnd w:id="0"/>
    </w:p>
    <w:p w:rsidR="00051193" w:rsidRDefault="00051193" w:rsidP="004A4EC1">
      <w:pPr>
        <w:spacing w:after="120"/>
        <w:rPr>
          <w:b/>
        </w:rPr>
      </w:pPr>
    </w:p>
    <w:p w:rsidR="004A4EC1" w:rsidRDefault="004A4EC1" w:rsidP="004A4EC1">
      <w:pPr>
        <w:spacing w:after="120"/>
        <w:rPr>
          <w:b/>
        </w:rPr>
      </w:pPr>
      <w:r w:rsidRPr="00701B71">
        <w:rPr>
          <w:b/>
        </w:rPr>
        <w:t>Literaturverzeichnis</w:t>
      </w:r>
    </w:p>
    <w:p w:rsidR="004A4EC1" w:rsidRDefault="004A4EC1" w:rsidP="004A4EC1">
      <w:pPr>
        <w:rPr>
          <w:b/>
        </w:rPr>
      </w:pPr>
      <w:r w:rsidRPr="00701B71">
        <w:t>[1</w:t>
      </w:r>
      <w:r>
        <w:t>]</w:t>
      </w:r>
      <w:r>
        <w:tab/>
        <w:t xml:space="preserve">Hans Schneider, </w:t>
      </w:r>
      <w:r w:rsidRPr="00701B71">
        <w:t xml:space="preserve">Peter Storz: </w:t>
      </w:r>
    </w:p>
    <w:p w:rsidR="004A4EC1" w:rsidRPr="00AB5983" w:rsidRDefault="004A4EC1" w:rsidP="004A4EC1">
      <w:pPr>
        <w:ind w:firstLine="705"/>
        <w:rPr>
          <w:b/>
        </w:rPr>
      </w:pPr>
      <w:r w:rsidRPr="00701B71">
        <w:t xml:space="preserve">„Rechnergestützte Lernmodelle für eine qualifizierte Ausbildung“ </w:t>
      </w:r>
    </w:p>
    <w:p w:rsidR="00F51DEE" w:rsidRDefault="00F51DEE" w:rsidP="004A4EC1">
      <w:pPr>
        <w:ind w:left="705"/>
        <w:rPr>
          <w:bCs/>
        </w:rPr>
      </w:pPr>
      <w:r>
        <w:rPr>
          <w:bCs/>
          <w:i/>
        </w:rPr>
        <w:t>In:</w:t>
      </w:r>
      <w:r>
        <w:rPr>
          <w:bCs/>
        </w:rPr>
        <w:t xml:space="preserve"> R. Jamal, R. Jaschinski (Hrsg.): Virtuelle Instrumente in der Praxis</w:t>
      </w:r>
      <w:r w:rsidR="0056285A">
        <w:rPr>
          <w:bCs/>
        </w:rPr>
        <w:t xml:space="preserve"> 2005</w:t>
      </w:r>
      <w:r>
        <w:rPr>
          <w:bCs/>
        </w:rPr>
        <w:t>.</w:t>
      </w:r>
    </w:p>
    <w:p w:rsidR="004A4EC1" w:rsidRDefault="004A4EC1" w:rsidP="00A366FC">
      <w:pPr>
        <w:ind w:left="705"/>
      </w:pPr>
      <w:r w:rsidRPr="00701B71">
        <w:t xml:space="preserve">Begleitband zum </w:t>
      </w:r>
      <w:r w:rsidR="00A366FC">
        <w:t xml:space="preserve">10. </w:t>
      </w:r>
      <w:r w:rsidRPr="00701B71">
        <w:t xml:space="preserve">VIP </w:t>
      </w:r>
      <w:r w:rsidR="00A366FC">
        <w:t>-</w:t>
      </w:r>
      <w:r w:rsidR="00A366FC" w:rsidRPr="00701B71">
        <w:t>Kongress</w:t>
      </w:r>
      <w:r w:rsidR="00A366FC">
        <w:t xml:space="preserve">, </w:t>
      </w:r>
      <w:r w:rsidR="00F51DEE">
        <w:t xml:space="preserve">Heidelberg: </w:t>
      </w:r>
      <w:r w:rsidRPr="00701B71">
        <w:t xml:space="preserve">Hüthig </w:t>
      </w:r>
      <w:r w:rsidR="00F51DEE">
        <w:t>Verlag, 2005</w:t>
      </w:r>
    </w:p>
    <w:p w:rsidR="004A4EC1" w:rsidRDefault="004A4EC1" w:rsidP="004A4EC1">
      <w:pPr>
        <w:pStyle w:val="StandardWeb"/>
        <w:spacing w:before="120" w:beforeAutospacing="0" w:after="0" w:afterAutospacing="0"/>
        <w:rPr>
          <w:bCs/>
        </w:rPr>
      </w:pPr>
      <w:r>
        <w:t>[2]</w:t>
      </w:r>
      <w:r>
        <w:tab/>
      </w:r>
      <w:r w:rsidRPr="000613F3">
        <w:rPr>
          <w:bCs/>
        </w:rPr>
        <w:t xml:space="preserve">Hans Schneider, Ines Wehner, Lutz Gläser: </w:t>
      </w:r>
    </w:p>
    <w:p w:rsidR="00F51DEE" w:rsidRDefault="004A4EC1" w:rsidP="00CD33DC">
      <w:pPr>
        <w:pStyle w:val="StandardWeb"/>
        <w:spacing w:before="0" w:beforeAutospacing="0" w:after="0" w:afterAutospacing="0"/>
        <w:ind w:left="703"/>
        <w:rPr>
          <w:bCs/>
        </w:rPr>
      </w:pPr>
      <w:r>
        <w:rPr>
          <w:bCs/>
        </w:rPr>
        <w:t>„</w:t>
      </w:r>
      <w:r w:rsidRPr="000613F3">
        <w:rPr>
          <w:bCs/>
        </w:rPr>
        <w:t>LabVIEW-Steuerung eines verfahrenstechnischen Modells</w:t>
      </w:r>
      <w:r>
        <w:rPr>
          <w:bCs/>
        </w:rPr>
        <w:t xml:space="preserve"> von Leybold Didactic“</w:t>
      </w:r>
      <w:r w:rsidRPr="000613F3">
        <w:rPr>
          <w:bCs/>
        </w:rPr>
        <w:br/>
      </w:r>
      <w:r w:rsidR="00F51DEE">
        <w:rPr>
          <w:bCs/>
          <w:i/>
        </w:rPr>
        <w:t>In:</w:t>
      </w:r>
      <w:r w:rsidR="00F51DEE">
        <w:rPr>
          <w:bCs/>
        </w:rPr>
        <w:t xml:space="preserve"> R. Jamal, R. Heinze (Hrsg.): Virtuelle Instrumente in der Praxis</w:t>
      </w:r>
      <w:r w:rsidR="0056285A">
        <w:rPr>
          <w:bCs/>
        </w:rPr>
        <w:t xml:space="preserve"> 2012</w:t>
      </w:r>
      <w:r w:rsidR="00F51DEE">
        <w:rPr>
          <w:bCs/>
        </w:rPr>
        <w:t xml:space="preserve">. </w:t>
      </w:r>
    </w:p>
    <w:p w:rsidR="00CD33DC" w:rsidRDefault="004A4EC1" w:rsidP="00CD33DC">
      <w:pPr>
        <w:pStyle w:val="StandardWeb"/>
        <w:spacing w:before="0" w:beforeAutospacing="0" w:after="0" w:afterAutospacing="0"/>
        <w:ind w:left="703"/>
        <w:rPr>
          <w:bCs/>
        </w:rPr>
      </w:pPr>
      <w:r w:rsidRPr="000613F3">
        <w:rPr>
          <w:bCs/>
        </w:rPr>
        <w:t>Begle</w:t>
      </w:r>
      <w:r w:rsidR="00BF48D7">
        <w:rPr>
          <w:bCs/>
        </w:rPr>
        <w:t xml:space="preserve">itband zum 17. </w:t>
      </w:r>
      <w:r w:rsidRPr="000613F3">
        <w:rPr>
          <w:bCs/>
        </w:rPr>
        <w:t>VIP</w:t>
      </w:r>
      <w:r w:rsidR="00BF48D7">
        <w:rPr>
          <w:bCs/>
        </w:rPr>
        <w:t>-</w:t>
      </w:r>
      <w:r w:rsidR="00BF48D7" w:rsidRPr="000613F3">
        <w:rPr>
          <w:bCs/>
        </w:rPr>
        <w:t>Kongress</w:t>
      </w:r>
      <w:r w:rsidR="00F51DEE">
        <w:rPr>
          <w:bCs/>
        </w:rPr>
        <w:t xml:space="preserve">, </w:t>
      </w:r>
      <w:r w:rsidR="00BF48D7">
        <w:rPr>
          <w:bCs/>
        </w:rPr>
        <w:t>Berlin * Offenbach VDE VERLAG,</w:t>
      </w:r>
      <w:r w:rsidR="00F51DEE">
        <w:rPr>
          <w:bCs/>
        </w:rPr>
        <w:t xml:space="preserve"> 201</w:t>
      </w:r>
      <w:r w:rsidR="0056285A">
        <w:rPr>
          <w:bCs/>
        </w:rPr>
        <w:t>2</w:t>
      </w:r>
    </w:p>
    <w:p w:rsidR="00CD33DC" w:rsidRPr="00650263" w:rsidRDefault="004A4EC1" w:rsidP="00CD33DC">
      <w:pPr>
        <w:spacing w:before="120"/>
      </w:pPr>
      <w:r>
        <w:rPr>
          <w:bCs/>
        </w:rPr>
        <w:t>[3]</w:t>
      </w:r>
      <w:r>
        <w:rPr>
          <w:bCs/>
        </w:rPr>
        <w:tab/>
      </w:r>
      <w:r w:rsidR="00CD33DC">
        <w:t xml:space="preserve">Hans Schneider, </w:t>
      </w:r>
      <w:r w:rsidR="00CD33DC" w:rsidRPr="00C87101">
        <w:t>Lutz Gläser</w:t>
      </w:r>
      <w:r w:rsidR="00CD33DC">
        <w:t xml:space="preserve">, </w:t>
      </w:r>
      <w:r w:rsidR="00CD33DC" w:rsidRPr="00C87101">
        <w:t>Ines Wehner</w:t>
      </w:r>
      <w:r w:rsidR="00CD33DC">
        <w:t>, Tom Kühne</w:t>
      </w:r>
    </w:p>
    <w:p w:rsidR="00CD33DC" w:rsidRPr="00CD33DC" w:rsidRDefault="00CD33DC" w:rsidP="00CD33DC">
      <w:pPr>
        <w:ind w:left="708"/>
      </w:pPr>
      <w:r>
        <w:t>„</w:t>
      </w:r>
      <w:r w:rsidRPr="00CD33DC">
        <w:t>LabVIEW-Temperatur-Regelung und Rührer-Drehzahlmessung an einem verfahrenstechnischen Modell in der dualen Ausbildung</w:t>
      </w:r>
      <w:r>
        <w:t>“</w:t>
      </w:r>
    </w:p>
    <w:p w:rsidR="00F51DEE" w:rsidRDefault="00CD33DC" w:rsidP="00CD33DC">
      <w:pPr>
        <w:pStyle w:val="StandardWeb"/>
        <w:spacing w:before="0" w:beforeAutospacing="0" w:after="0" w:afterAutospacing="0"/>
        <w:ind w:left="703"/>
        <w:rPr>
          <w:bCs/>
        </w:rPr>
      </w:pPr>
      <w:r>
        <w:tab/>
      </w:r>
      <w:r w:rsidR="00F51DEE">
        <w:rPr>
          <w:bCs/>
          <w:i/>
        </w:rPr>
        <w:t>In:</w:t>
      </w:r>
      <w:r w:rsidR="00F51DEE">
        <w:rPr>
          <w:bCs/>
        </w:rPr>
        <w:t xml:space="preserve"> R. Jamal, R. Heinze (Hrsg.): Virtuelle Instrumente in der Praxis</w:t>
      </w:r>
      <w:r w:rsidR="0056285A">
        <w:rPr>
          <w:bCs/>
        </w:rPr>
        <w:t xml:space="preserve"> 2017</w:t>
      </w:r>
      <w:r w:rsidR="00F51DEE">
        <w:rPr>
          <w:bCs/>
        </w:rPr>
        <w:t>.</w:t>
      </w:r>
    </w:p>
    <w:p w:rsidR="00CD33DC" w:rsidRPr="00CD33DC" w:rsidRDefault="00F51DEE" w:rsidP="00CD33DC">
      <w:pPr>
        <w:pStyle w:val="StandardWeb"/>
        <w:spacing w:before="0" w:beforeAutospacing="0" w:after="0" w:afterAutospacing="0"/>
        <w:ind w:left="703"/>
        <w:rPr>
          <w:bCs/>
          <w:caps/>
        </w:rPr>
      </w:pPr>
      <w:r w:rsidRPr="000613F3">
        <w:rPr>
          <w:bCs/>
        </w:rPr>
        <w:t>Begle</w:t>
      </w:r>
      <w:r w:rsidR="0056285A">
        <w:rPr>
          <w:bCs/>
        </w:rPr>
        <w:t>itband zum 22</w:t>
      </w:r>
      <w:r>
        <w:rPr>
          <w:bCs/>
        </w:rPr>
        <w:t xml:space="preserve">. </w:t>
      </w:r>
      <w:r w:rsidRPr="000613F3">
        <w:rPr>
          <w:bCs/>
        </w:rPr>
        <w:t>VIP</w:t>
      </w:r>
      <w:r>
        <w:rPr>
          <w:bCs/>
        </w:rPr>
        <w:t>-</w:t>
      </w:r>
      <w:r w:rsidRPr="000613F3">
        <w:rPr>
          <w:bCs/>
        </w:rPr>
        <w:t>Kongress</w:t>
      </w:r>
      <w:r w:rsidR="0056285A">
        <w:rPr>
          <w:bCs/>
        </w:rPr>
        <w:t xml:space="preserve">, </w:t>
      </w:r>
      <w:r w:rsidR="00CD33DC">
        <w:rPr>
          <w:bCs/>
        </w:rPr>
        <w:t>Berlin * Offenbach</w:t>
      </w:r>
      <w:r w:rsidR="00BF48D7">
        <w:rPr>
          <w:bCs/>
        </w:rPr>
        <w:t xml:space="preserve"> VDE VERLAG, 2017</w:t>
      </w:r>
    </w:p>
    <w:p w:rsidR="004A4EC1" w:rsidRDefault="004A4EC1" w:rsidP="004A4EC1">
      <w:pPr>
        <w:spacing w:after="120"/>
        <w:rPr>
          <w:b/>
        </w:rPr>
      </w:pPr>
    </w:p>
    <w:p w:rsidR="00BB0ED0" w:rsidRDefault="00BB0ED0" w:rsidP="00BB0ED0">
      <w:pPr>
        <w:spacing w:before="120"/>
        <w:jc w:val="both"/>
        <w:rPr>
          <w:b/>
        </w:rPr>
      </w:pPr>
      <w:r w:rsidRPr="008C1116">
        <w:rPr>
          <w:b/>
        </w:rPr>
        <w:t>Autoren:</w:t>
      </w:r>
    </w:p>
    <w:p w:rsidR="00BB0ED0" w:rsidRPr="00BB0ED0" w:rsidRDefault="00BB0ED0" w:rsidP="00BB0ED0">
      <w:pPr>
        <w:jc w:val="both"/>
        <w:rPr>
          <w:sz w:val="22"/>
          <w:szCs w:val="22"/>
        </w:rPr>
      </w:pPr>
      <w:r>
        <w:rPr>
          <w:sz w:val="22"/>
          <w:szCs w:val="22"/>
        </w:rPr>
        <w:t>Prof. Dr.</w:t>
      </w:r>
      <w:r w:rsidRPr="00E1083A">
        <w:rPr>
          <w:sz w:val="22"/>
          <w:szCs w:val="22"/>
        </w:rPr>
        <w:t xml:space="preserve"> Lutz Gläser, Dip</w:t>
      </w:r>
      <w:r>
        <w:rPr>
          <w:sz w:val="22"/>
          <w:szCs w:val="22"/>
        </w:rPr>
        <w:t>l.-Ing</w:t>
      </w:r>
      <w:r w:rsidRPr="009F2A78">
        <w:rPr>
          <w:sz w:val="22"/>
          <w:szCs w:val="22"/>
        </w:rPr>
        <w:t>. (BA)</w:t>
      </w:r>
      <w:r>
        <w:rPr>
          <w:sz w:val="22"/>
          <w:szCs w:val="22"/>
        </w:rPr>
        <w:t xml:space="preserve"> Ines Wehner</w:t>
      </w:r>
    </w:p>
    <w:p w:rsidR="00BB0ED0" w:rsidRDefault="00BB0ED0" w:rsidP="00BB0ED0">
      <w:pPr>
        <w:jc w:val="both"/>
        <w:rPr>
          <w:sz w:val="22"/>
          <w:szCs w:val="22"/>
        </w:rPr>
      </w:pPr>
      <w:r w:rsidRPr="00E1083A">
        <w:rPr>
          <w:sz w:val="22"/>
          <w:szCs w:val="22"/>
        </w:rPr>
        <w:t>Staatliche Studienakademie Riesa, Am Kutzschenstein 6, 01591 Riesa</w:t>
      </w:r>
    </w:p>
    <w:p w:rsidR="0009101C" w:rsidRPr="00BB0ED0" w:rsidRDefault="00BB0ED0" w:rsidP="00BB0ED0">
      <w:pPr>
        <w:rPr>
          <w:sz w:val="22"/>
          <w:szCs w:val="22"/>
        </w:rPr>
      </w:pPr>
      <w:r w:rsidRPr="00E1083A">
        <w:rPr>
          <w:sz w:val="22"/>
          <w:szCs w:val="22"/>
        </w:rPr>
        <w:t>Dr.-Ing. Hans Schneider; Ing.-Büro für Prozessinformatik, Alter Dresdner Weg 19, 01689 Weinböhla</w:t>
      </w:r>
    </w:p>
    <w:sectPr w:rsidR="0009101C" w:rsidRPr="00BB0ED0" w:rsidSect="00BA603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846"/>
    <w:rsid w:val="00014681"/>
    <w:rsid w:val="00043359"/>
    <w:rsid w:val="00051193"/>
    <w:rsid w:val="00062FF3"/>
    <w:rsid w:val="000712A0"/>
    <w:rsid w:val="00085360"/>
    <w:rsid w:val="000871F6"/>
    <w:rsid w:val="0009101C"/>
    <w:rsid w:val="001058D0"/>
    <w:rsid w:val="00120D30"/>
    <w:rsid w:val="001242A9"/>
    <w:rsid w:val="00154598"/>
    <w:rsid w:val="001704C8"/>
    <w:rsid w:val="001A2357"/>
    <w:rsid w:val="001B4A49"/>
    <w:rsid w:val="001B6D66"/>
    <w:rsid w:val="001D3AB5"/>
    <w:rsid w:val="00200655"/>
    <w:rsid w:val="00201503"/>
    <w:rsid w:val="002840E5"/>
    <w:rsid w:val="00291F6B"/>
    <w:rsid w:val="002952C5"/>
    <w:rsid w:val="002D3802"/>
    <w:rsid w:val="002D4B4C"/>
    <w:rsid w:val="0031067E"/>
    <w:rsid w:val="00312F5B"/>
    <w:rsid w:val="00321EAA"/>
    <w:rsid w:val="0033744F"/>
    <w:rsid w:val="00347974"/>
    <w:rsid w:val="00353FF6"/>
    <w:rsid w:val="00385289"/>
    <w:rsid w:val="003A2B93"/>
    <w:rsid w:val="003B2CB4"/>
    <w:rsid w:val="003C4C6B"/>
    <w:rsid w:val="003E09E6"/>
    <w:rsid w:val="004006B8"/>
    <w:rsid w:val="00430462"/>
    <w:rsid w:val="00431BDD"/>
    <w:rsid w:val="00453CB2"/>
    <w:rsid w:val="004862FA"/>
    <w:rsid w:val="004A4EC1"/>
    <w:rsid w:val="004C25B7"/>
    <w:rsid w:val="004D369E"/>
    <w:rsid w:val="004E2A91"/>
    <w:rsid w:val="004E3D11"/>
    <w:rsid w:val="00524F6A"/>
    <w:rsid w:val="00527F0C"/>
    <w:rsid w:val="00541960"/>
    <w:rsid w:val="0056285A"/>
    <w:rsid w:val="0056411C"/>
    <w:rsid w:val="00567578"/>
    <w:rsid w:val="00583E72"/>
    <w:rsid w:val="00595B8A"/>
    <w:rsid w:val="005B3ADB"/>
    <w:rsid w:val="005B3DE9"/>
    <w:rsid w:val="00602B61"/>
    <w:rsid w:val="00603C4A"/>
    <w:rsid w:val="00631ACC"/>
    <w:rsid w:val="006577C9"/>
    <w:rsid w:val="00664963"/>
    <w:rsid w:val="00673C3E"/>
    <w:rsid w:val="00677CFA"/>
    <w:rsid w:val="00686379"/>
    <w:rsid w:val="00693760"/>
    <w:rsid w:val="0069667C"/>
    <w:rsid w:val="006F6DF7"/>
    <w:rsid w:val="007A6260"/>
    <w:rsid w:val="007C5A5A"/>
    <w:rsid w:val="007D33F0"/>
    <w:rsid w:val="00820467"/>
    <w:rsid w:val="00841ADF"/>
    <w:rsid w:val="008537BA"/>
    <w:rsid w:val="008C7CB0"/>
    <w:rsid w:val="008F72BA"/>
    <w:rsid w:val="009008E2"/>
    <w:rsid w:val="00905EF3"/>
    <w:rsid w:val="00907565"/>
    <w:rsid w:val="00944373"/>
    <w:rsid w:val="009871C3"/>
    <w:rsid w:val="00996CE3"/>
    <w:rsid w:val="009E4567"/>
    <w:rsid w:val="009E51E7"/>
    <w:rsid w:val="009F2A78"/>
    <w:rsid w:val="00A06846"/>
    <w:rsid w:val="00A06B05"/>
    <w:rsid w:val="00A366FC"/>
    <w:rsid w:val="00A57365"/>
    <w:rsid w:val="00A82868"/>
    <w:rsid w:val="00AC24AE"/>
    <w:rsid w:val="00AE00E2"/>
    <w:rsid w:val="00AE7BCC"/>
    <w:rsid w:val="00AF3215"/>
    <w:rsid w:val="00B470A1"/>
    <w:rsid w:val="00B518AA"/>
    <w:rsid w:val="00BA3BC9"/>
    <w:rsid w:val="00BA6032"/>
    <w:rsid w:val="00BB0ED0"/>
    <w:rsid w:val="00BB2859"/>
    <w:rsid w:val="00BD6605"/>
    <w:rsid w:val="00BF48D7"/>
    <w:rsid w:val="00C065AF"/>
    <w:rsid w:val="00C10DE2"/>
    <w:rsid w:val="00C242DD"/>
    <w:rsid w:val="00C27774"/>
    <w:rsid w:val="00C56DCB"/>
    <w:rsid w:val="00C64832"/>
    <w:rsid w:val="00C82E89"/>
    <w:rsid w:val="00CA1EE7"/>
    <w:rsid w:val="00CA63D8"/>
    <w:rsid w:val="00CB31C1"/>
    <w:rsid w:val="00CC28E8"/>
    <w:rsid w:val="00CD33DC"/>
    <w:rsid w:val="00CE22B5"/>
    <w:rsid w:val="00D95B6E"/>
    <w:rsid w:val="00DA4282"/>
    <w:rsid w:val="00DC42A4"/>
    <w:rsid w:val="00DD3AF8"/>
    <w:rsid w:val="00DE2750"/>
    <w:rsid w:val="00E21E27"/>
    <w:rsid w:val="00E26558"/>
    <w:rsid w:val="00E63E15"/>
    <w:rsid w:val="00E712B5"/>
    <w:rsid w:val="00E82517"/>
    <w:rsid w:val="00EB1DE3"/>
    <w:rsid w:val="00F176E6"/>
    <w:rsid w:val="00F44C3F"/>
    <w:rsid w:val="00F51DEE"/>
    <w:rsid w:val="00F55C91"/>
    <w:rsid w:val="00F8370F"/>
    <w:rsid w:val="00F90943"/>
    <w:rsid w:val="00F92C2D"/>
    <w:rsid w:val="00FA11F0"/>
    <w:rsid w:val="00FC5C62"/>
    <w:rsid w:val="00FD1E7A"/>
    <w:rsid w:val="00FD7BFB"/>
    <w:rsid w:val="00FE6285"/>
    <w:rsid w:val="00FF25C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684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846"/>
    <w:rPr>
      <w:color w:val="0000FF" w:themeColor="hyperlink"/>
      <w:u w:val="single"/>
    </w:rPr>
  </w:style>
  <w:style w:type="paragraph" w:styleId="Sprechblasentext">
    <w:name w:val="Balloon Text"/>
    <w:basedOn w:val="Standard"/>
    <w:link w:val="SprechblasentextZchn"/>
    <w:uiPriority w:val="99"/>
    <w:semiHidden/>
    <w:unhideWhenUsed/>
    <w:rsid w:val="006F6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6DF7"/>
    <w:rPr>
      <w:rFonts w:ascii="Tahoma" w:eastAsia="Times New Roman" w:hAnsi="Tahoma" w:cs="Tahoma"/>
      <w:sz w:val="16"/>
      <w:szCs w:val="16"/>
      <w:lang w:eastAsia="de-DE"/>
    </w:rPr>
  </w:style>
  <w:style w:type="paragraph" w:styleId="StandardWeb">
    <w:name w:val="Normal (Web)"/>
    <w:basedOn w:val="Standard"/>
    <w:uiPriority w:val="99"/>
    <w:unhideWhenUsed/>
    <w:rsid w:val="00595B8A"/>
    <w:pPr>
      <w:spacing w:before="100" w:beforeAutospacing="1" w:after="100" w:afterAutospacing="1"/>
    </w:pPr>
    <w:rPr>
      <w:rFonts w:eastAsiaTheme="minorEastAsia"/>
    </w:rPr>
  </w:style>
  <w:style w:type="character" w:styleId="Fett">
    <w:name w:val="Strong"/>
    <w:basedOn w:val="Absatz-Standardschriftart"/>
    <w:uiPriority w:val="22"/>
    <w:qFormat/>
    <w:rsid w:val="004A4E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684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846"/>
    <w:rPr>
      <w:color w:val="0000FF" w:themeColor="hyperlink"/>
      <w:u w:val="single"/>
    </w:rPr>
  </w:style>
  <w:style w:type="paragraph" w:styleId="Sprechblasentext">
    <w:name w:val="Balloon Text"/>
    <w:basedOn w:val="Standard"/>
    <w:link w:val="SprechblasentextZchn"/>
    <w:uiPriority w:val="99"/>
    <w:semiHidden/>
    <w:unhideWhenUsed/>
    <w:rsid w:val="006F6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6DF7"/>
    <w:rPr>
      <w:rFonts w:ascii="Tahoma" w:eastAsia="Times New Roman" w:hAnsi="Tahoma" w:cs="Tahoma"/>
      <w:sz w:val="16"/>
      <w:szCs w:val="16"/>
      <w:lang w:eastAsia="de-DE"/>
    </w:rPr>
  </w:style>
  <w:style w:type="paragraph" w:styleId="StandardWeb">
    <w:name w:val="Normal (Web)"/>
    <w:basedOn w:val="Standard"/>
    <w:uiPriority w:val="99"/>
    <w:unhideWhenUsed/>
    <w:rsid w:val="00595B8A"/>
    <w:pPr>
      <w:spacing w:before="100" w:beforeAutospacing="1" w:after="100" w:afterAutospacing="1"/>
    </w:pPr>
    <w:rPr>
      <w:rFonts w:eastAsiaTheme="minorEastAsia"/>
    </w:rPr>
  </w:style>
  <w:style w:type="character" w:styleId="Fett">
    <w:name w:val="Strong"/>
    <w:basedOn w:val="Absatz-Standardschriftart"/>
    <w:uiPriority w:val="22"/>
    <w:qFormat/>
    <w:rsid w:val="004A4EC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08ADF-68CF-4865-84F4-13093F04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BA Riesa</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2018-06-21T17:18:00Z</dcterms:created>
  <dcterms:modified xsi:type="dcterms:W3CDTF">2018-06-21T17:18:00Z</dcterms:modified>
</cp:coreProperties>
</file>